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169F7F" w14:textId="14CBB114" w:rsidR="008B1844" w:rsidRPr="005A2F6F" w:rsidRDefault="008B1844" w:rsidP="00A64EBD">
      <w:pPr>
        <w:jc w:val="center"/>
        <w:rPr>
          <w:rFonts w:ascii="Times New Roman" w:hAnsi="Times New Roman" w:cs="Times New Roman"/>
          <w:b/>
          <w:bCs/>
          <w:sz w:val="24"/>
          <w:szCs w:val="24"/>
        </w:rPr>
      </w:pPr>
      <w:r w:rsidRPr="005A2F6F">
        <w:rPr>
          <w:rFonts w:ascii="Times New Roman" w:hAnsi="Times New Roman" w:cs="Times New Roman"/>
          <w:b/>
          <w:bCs/>
          <w:sz w:val="24"/>
          <w:szCs w:val="24"/>
        </w:rPr>
        <w:t xml:space="preserve">Knowledge Management Practices in Higher Educational Institutions of Jabalpur </w:t>
      </w:r>
      <w:r w:rsidR="009A43F1">
        <w:rPr>
          <w:rFonts w:ascii="Times New Roman" w:hAnsi="Times New Roman" w:cs="Times New Roman"/>
          <w:b/>
          <w:bCs/>
          <w:sz w:val="24"/>
          <w:szCs w:val="24"/>
        </w:rPr>
        <w:t>MP</w:t>
      </w:r>
    </w:p>
    <w:p w14:paraId="2017730E" w14:textId="77777777" w:rsidR="00B168A6" w:rsidRPr="005A2F6F" w:rsidRDefault="008B1844" w:rsidP="00A64EBD">
      <w:pPr>
        <w:jc w:val="center"/>
        <w:rPr>
          <w:rFonts w:ascii="Times New Roman" w:hAnsi="Times New Roman" w:cs="Times New Roman"/>
          <w:sz w:val="24"/>
          <w:szCs w:val="24"/>
        </w:rPr>
      </w:pPr>
      <w:r w:rsidRPr="005A2F6F">
        <w:rPr>
          <w:rFonts w:ascii="Times New Roman" w:hAnsi="Times New Roman" w:cs="Times New Roman"/>
          <w:sz w:val="24"/>
          <w:szCs w:val="24"/>
        </w:rPr>
        <w:t>Author</w:t>
      </w:r>
      <w:r w:rsidRPr="005A2F6F">
        <w:rPr>
          <w:rFonts w:ascii="Times New Roman" w:hAnsi="Times New Roman" w:cs="Times New Roman"/>
          <w:sz w:val="24"/>
          <w:szCs w:val="24"/>
          <w:vertAlign w:val="superscript"/>
        </w:rPr>
        <w:t>1</w:t>
      </w:r>
      <w:r w:rsidRPr="005A2F6F">
        <w:rPr>
          <w:rFonts w:ascii="Times New Roman" w:hAnsi="Times New Roman" w:cs="Times New Roman"/>
          <w:sz w:val="24"/>
          <w:szCs w:val="24"/>
        </w:rPr>
        <w:t xml:space="preserve"> Deepak Kumar </w:t>
      </w:r>
    </w:p>
    <w:p w14:paraId="02FC2E47" w14:textId="368493E3" w:rsidR="008B1844" w:rsidRPr="005A2F6F" w:rsidRDefault="008B1844" w:rsidP="00A64EBD">
      <w:pPr>
        <w:pBdr>
          <w:bottom w:val="single" w:sz="6" w:space="1" w:color="auto"/>
        </w:pBdr>
        <w:jc w:val="center"/>
        <w:rPr>
          <w:rFonts w:ascii="Times New Roman" w:hAnsi="Times New Roman" w:cs="Times New Roman"/>
          <w:sz w:val="24"/>
          <w:szCs w:val="24"/>
        </w:rPr>
      </w:pPr>
      <w:r w:rsidRPr="005A2F6F">
        <w:rPr>
          <w:rFonts w:ascii="Times New Roman" w:hAnsi="Times New Roman" w:cs="Times New Roman"/>
          <w:sz w:val="24"/>
          <w:szCs w:val="24"/>
        </w:rPr>
        <w:t xml:space="preserve">Asso </w:t>
      </w:r>
      <w:proofErr w:type="gramStart"/>
      <w:r w:rsidRPr="005A2F6F">
        <w:rPr>
          <w:rFonts w:ascii="Times New Roman" w:hAnsi="Times New Roman" w:cs="Times New Roman"/>
          <w:sz w:val="24"/>
          <w:szCs w:val="24"/>
        </w:rPr>
        <w:t xml:space="preserve">Professor </w:t>
      </w:r>
      <w:r w:rsidR="00FA70EB" w:rsidRPr="005A2F6F">
        <w:rPr>
          <w:rFonts w:ascii="Times New Roman" w:hAnsi="Times New Roman" w:cs="Times New Roman"/>
          <w:sz w:val="24"/>
          <w:szCs w:val="24"/>
        </w:rPr>
        <w:t>,</w:t>
      </w:r>
      <w:proofErr w:type="gramEnd"/>
      <w:r w:rsidR="00FA70EB" w:rsidRPr="005A2F6F">
        <w:rPr>
          <w:rFonts w:ascii="Times New Roman" w:hAnsi="Times New Roman" w:cs="Times New Roman"/>
          <w:sz w:val="24"/>
          <w:szCs w:val="24"/>
        </w:rPr>
        <w:t xml:space="preserve"> </w:t>
      </w:r>
      <w:r w:rsidRPr="005A2F6F">
        <w:rPr>
          <w:rFonts w:ascii="Times New Roman" w:hAnsi="Times New Roman" w:cs="Times New Roman"/>
          <w:sz w:val="24"/>
          <w:szCs w:val="24"/>
        </w:rPr>
        <w:t>LBS Group of Institutions Jabalpur</w:t>
      </w:r>
      <w:r w:rsidR="00FA70EB" w:rsidRPr="005A2F6F">
        <w:rPr>
          <w:rFonts w:ascii="Times New Roman" w:hAnsi="Times New Roman" w:cs="Times New Roman"/>
          <w:sz w:val="24"/>
          <w:szCs w:val="24"/>
        </w:rPr>
        <w:t xml:space="preserve">, </w:t>
      </w:r>
      <w:r w:rsidRPr="005A2F6F">
        <w:rPr>
          <w:rFonts w:ascii="Times New Roman" w:hAnsi="Times New Roman" w:cs="Times New Roman"/>
          <w:sz w:val="24"/>
          <w:szCs w:val="24"/>
        </w:rPr>
        <w:t>Agrawal.dk7@gmail.com</w:t>
      </w:r>
    </w:p>
    <w:p w14:paraId="09340407" w14:textId="7A33176D" w:rsidR="008B1844" w:rsidRPr="008B1844" w:rsidRDefault="008B1844" w:rsidP="008B1844">
      <w:pPr>
        <w:rPr>
          <w:rFonts w:ascii="Times New Roman" w:hAnsi="Times New Roman" w:cs="Times New Roman"/>
          <w:b/>
          <w:bCs/>
          <w:sz w:val="24"/>
          <w:szCs w:val="24"/>
        </w:rPr>
      </w:pPr>
      <w:r w:rsidRPr="008B1844">
        <w:rPr>
          <w:rFonts w:ascii="Times New Roman" w:hAnsi="Times New Roman" w:cs="Times New Roman"/>
          <w:b/>
          <w:bCs/>
          <w:sz w:val="24"/>
          <w:szCs w:val="24"/>
        </w:rPr>
        <w:t>Abstract</w:t>
      </w:r>
    </w:p>
    <w:p w14:paraId="2B8B48DA" w14:textId="77777777" w:rsidR="008B1844" w:rsidRPr="008B1844" w:rsidRDefault="008B1844" w:rsidP="00002B7F">
      <w:pPr>
        <w:jc w:val="both"/>
        <w:rPr>
          <w:rFonts w:ascii="Times New Roman" w:hAnsi="Times New Roman" w:cs="Times New Roman"/>
          <w:sz w:val="24"/>
          <w:szCs w:val="24"/>
        </w:rPr>
      </w:pPr>
      <w:r w:rsidRPr="008B1844">
        <w:rPr>
          <w:rFonts w:ascii="Times New Roman" w:hAnsi="Times New Roman" w:cs="Times New Roman"/>
          <w:sz w:val="24"/>
          <w:szCs w:val="24"/>
        </w:rPr>
        <w:t>Knowledge Management (KM) has become an essential strategy for improving academic effectiveness and organizational learning in higher educational institutions. This study examines the awareness and adoption of knowledge management practices among faculty members in selected higher educational institutions of Jabalpur district, Madhya Pradesh. Primary data were collected from 120 faculty members using a structured questionnaire. Percentage analysis and chi-square tests were applied for data analysis. The study reveals that although faculty members demonstrate reasonable awareness of KM practices (38.3% high awareness, 32.5% moderate awareness), structured institutional adoption remains limited. Significant associations were found between gender and KM awareness (p = 0.045) and between teaching experience and KM adoption (p = 0.006).</w:t>
      </w:r>
    </w:p>
    <w:p w14:paraId="1976918A"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t>Keywords:</w:t>
      </w:r>
      <w:r w:rsidRPr="008B1844">
        <w:rPr>
          <w:rFonts w:ascii="Times New Roman" w:hAnsi="Times New Roman" w:cs="Times New Roman"/>
          <w:sz w:val="24"/>
          <w:szCs w:val="24"/>
        </w:rPr>
        <w:t xml:space="preserve"> Knowledge Management, Higher Education, Faculty Awareness, Jabalpur</w:t>
      </w:r>
    </w:p>
    <w:p w14:paraId="74BA1367"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pict w14:anchorId="0BB122EF">
          <v:rect id="_x0000_i1091" style="width:0;height:1.5pt" o:hralign="center" o:hrstd="t" o:hr="t" fillcolor="#a0a0a0" stroked="f"/>
        </w:pict>
      </w:r>
    </w:p>
    <w:p w14:paraId="21874012" w14:textId="77777777" w:rsidR="008B1844" w:rsidRPr="008B1844" w:rsidRDefault="008B1844" w:rsidP="008B1844">
      <w:pPr>
        <w:rPr>
          <w:rFonts w:ascii="Times New Roman" w:hAnsi="Times New Roman" w:cs="Times New Roman"/>
          <w:b/>
          <w:bCs/>
          <w:sz w:val="24"/>
          <w:szCs w:val="24"/>
        </w:rPr>
      </w:pPr>
      <w:r w:rsidRPr="008B1844">
        <w:rPr>
          <w:rFonts w:ascii="Times New Roman" w:hAnsi="Times New Roman" w:cs="Times New Roman"/>
          <w:b/>
          <w:bCs/>
          <w:sz w:val="24"/>
          <w:szCs w:val="24"/>
        </w:rPr>
        <w:t>1. Introduction</w:t>
      </w:r>
    </w:p>
    <w:p w14:paraId="5CB1AA82" w14:textId="77777777" w:rsidR="008B1844" w:rsidRPr="008B1844" w:rsidRDefault="008B1844" w:rsidP="00002B7F">
      <w:pPr>
        <w:jc w:val="both"/>
        <w:rPr>
          <w:rFonts w:ascii="Times New Roman" w:hAnsi="Times New Roman" w:cs="Times New Roman"/>
          <w:sz w:val="24"/>
          <w:szCs w:val="24"/>
        </w:rPr>
      </w:pPr>
      <w:r w:rsidRPr="008B1844">
        <w:rPr>
          <w:rFonts w:ascii="Times New Roman" w:hAnsi="Times New Roman" w:cs="Times New Roman"/>
          <w:sz w:val="24"/>
          <w:szCs w:val="24"/>
        </w:rPr>
        <w:t>In the present knowledge-driven economy, higher educational institutions are expected not only to disseminate knowledge but also to create, store, and manage it effectively. Knowledge Management refers to a systematic process of creating, sharing, applying, and preserving knowledge to enhance institutional performance. Faculty members play a central role in the KM process, as they are the primary contributors and users of academic knowledge.</w:t>
      </w:r>
    </w:p>
    <w:p w14:paraId="26E7315E" w14:textId="77777777" w:rsidR="008B1844" w:rsidRPr="008B1844" w:rsidRDefault="008B1844" w:rsidP="00002B7F">
      <w:pPr>
        <w:jc w:val="both"/>
        <w:rPr>
          <w:rFonts w:ascii="Times New Roman" w:hAnsi="Times New Roman" w:cs="Times New Roman"/>
          <w:sz w:val="24"/>
          <w:szCs w:val="24"/>
        </w:rPr>
      </w:pPr>
      <w:r w:rsidRPr="008B1844">
        <w:rPr>
          <w:rFonts w:ascii="Times New Roman" w:hAnsi="Times New Roman" w:cs="Times New Roman"/>
          <w:sz w:val="24"/>
          <w:szCs w:val="24"/>
        </w:rPr>
        <w:t>Jabalpur, an important educational hub of Madhya Pradesh, has witnessed steady growth in higher education institutions. However, the extent to which knowledge management practices are formally adopted remains uncertain. This study attempts to assess faculty awareness and adoption of KM practices in higher educational institutions of Jabalpur district.</w:t>
      </w:r>
    </w:p>
    <w:p w14:paraId="0E5DAB75"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pict w14:anchorId="2595F4A1">
          <v:rect id="_x0000_i1092" style="width:0;height:1.5pt" o:hralign="center" o:hrstd="t" o:hr="t" fillcolor="#a0a0a0" stroked="f"/>
        </w:pict>
      </w:r>
    </w:p>
    <w:p w14:paraId="3A8765D8" w14:textId="77777777" w:rsidR="008B1844" w:rsidRPr="008B1844" w:rsidRDefault="008B1844" w:rsidP="008B1844">
      <w:pPr>
        <w:rPr>
          <w:rFonts w:ascii="Times New Roman" w:hAnsi="Times New Roman" w:cs="Times New Roman"/>
          <w:b/>
          <w:bCs/>
          <w:sz w:val="24"/>
          <w:szCs w:val="24"/>
        </w:rPr>
      </w:pPr>
      <w:r w:rsidRPr="008B1844">
        <w:rPr>
          <w:rFonts w:ascii="Times New Roman" w:hAnsi="Times New Roman" w:cs="Times New Roman"/>
          <w:b/>
          <w:bCs/>
          <w:sz w:val="24"/>
          <w:szCs w:val="24"/>
        </w:rPr>
        <w:t>2. Objectives of the Study</w:t>
      </w:r>
    </w:p>
    <w:p w14:paraId="775AEE1A" w14:textId="77777777" w:rsidR="008B1844" w:rsidRPr="008B1844" w:rsidRDefault="008B1844" w:rsidP="00002B7F">
      <w:pPr>
        <w:numPr>
          <w:ilvl w:val="0"/>
          <w:numId w:val="1"/>
        </w:numPr>
        <w:jc w:val="both"/>
        <w:rPr>
          <w:rFonts w:ascii="Times New Roman" w:hAnsi="Times New Roman" w:cs="Times New Roman"/>
          <w:sz w:val="24"/>
          <w:szCs w:val="24"/>
        </w:rPr>
      </w:pPr>
      <w:r w:rsidRPr="008B1844">
        <w:rPr>
          <w:rFonts w:ascii="Times New Roman" w:hAnsi="Times New Roman" w:cs="Times New Roman"/>
          <w:sz w:val="24"/>
          <w:szCs w:val="24"/>
        </w:rPr>
        <w:t>To study the level of awareness of knowledge management practices among faculty members in higher educational institutions of Jabalpur district.</w:t>
      </w:r>
    </w:p>
    <w:p w14:paraId="766D4517" w14:textId="77777777" w:rsidR="008B1844" w:rsidRPr="008B1844" w:rsidRDefault="008B1844" w:rsidP="00002B7F">
      <w:pPr>
        <w:numPr>
          <w:ilvl w:val="0"/>
          <w:numId w:val="1"/>
        </w:numPr>
        <w:jc w:val="both"/>
        <w:rPr>
          <w:rFonts w:ascii="Times New Roman" w:hAnsi="Times New Roman" w:cs="Times New Roman"/>
          <w:sz w:val="24"/>
          <w:szCs w:val="24"/>
        </w:rPr>
      </w:pPr>
      <w:r w:rsidRPr="008B1844">
        <w:rPr>
          <w:rFonts w:ascii="Times New Roman" w:hAnsi="Times New Roman" w:cs="Times New Roman"/>
          <w:sz w:val="24"/>
          <w:szCs w:val="24"/>
        </w:rPr>
        <w:t>To examine the relationship between selected demographic variables and the adoption of knowledge management practices.</w:t>
      </w:r>
    </w:p>
    <w:p w14:paraId="5900880D"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pict w14:anchorId="04D69B1C">
          <v:rect id="_x0000_i1093" style="width:0;height:1.5pt" o:hralign="center" o:hrstd="t" o:hr="t" fillcolor="#a0a0a0" stroked="f"/>
        </w:pict>
      </w:r>
    </w:p>
    <w:p w14:paraId="04704EF1" w14:textId="77777777" w:rsidR="008B1844" w:rsidRPr="008B1844" w:rsidRDefault="008B1844" w:rsidP="008B1844">
      <w:pPr>
        <w:rPr>
          <w:rFonts w:ascii="Times New Roman" w:hAnsi="Times New Roman" w:cs="Times New Roman"/>
          <w:b/>
          <w:bCs/>
          <w:sz w:val="24"/>
          <w:szCs w:val="24"/>
        </w:rPr>
      </w:pPr>
      <w:r w:rsidRPr="008B1844">
        <w:rPr>
          <w:rFonts w:ascii="Times New Roman" w:hAnsi="Times New Roman" w:cs="Times New Roman"/>
          <w:b/>
          <w:bCs/>
          <w:sz w:val="24"/>
          <w:szCs w:val="24"/>
        </w:rPr>
        <w:t>3. Research Hypotheses</w:t>
      </w:r>
    </w:p>
    <w:p w14:paraId="63911C76"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lastRenderedPageBreak/>
        <w:t>H₀₁:</w:t>
      </w:r>
      <w:r w:rsidRPr="008B1844">
        <w:rPr>
          <w:rFonts w:ascii="Times New Roman" w:hAnsi="Times New Roman" w:cs="Times New Roman"/>
          <w:sz w:val="24"/>
          <w:szCs w:val="24"/>
        </w:rPr>
        <w:t xml:space="preserve"> There is no significant association between gender and awareness of knowledge management practices.</w:t>
      </w:r>
    </w:p>
    <w:p w14:paraId="50FDBB73" w14:textId="77777777" w:rsidR="008B1844" w:rsidRPr="008B1844" w:rsidRDefault="008B1844" w:rsidP="00002B7F">
      <w:pPr>
        <w:jc w:val="both"/>
        <w:rPr>
          <w:rFonts w:ascii="Times New Roman" w:hAnsi="Times New Roman" w:cs="Times New Roman"/>
          <w:sz w:val="24"/>
          <w:szCs w:val="24"/>
        </w:rPr>
      </w:pPr>
      <w:r w:rsidRPr="008B1844">
        <w:rPr>
          <w:rFonts w:ascii="Times New Roman" w:hAnsi="Times New Roman" w:cs="Times New Roman"/>
          <w:b/>
          <w:bCs/>
          <w:sz w:val="24"/>
          <w:szCs w:val="24"/>
        </w:rPr>
        <w:t>H₀₂:</w:t>
      </w:r>
      <w:r w:rsidRPr="008B1844">
        <w:rPr>
          <w:rFonts w:ascii="Times New Roman" w:hAnsi="Times New Roman" w:cs="Times New Roman"/>
          <w:sz w:val="24"/>
          <w:szCs w:val="24"/>
        </w:rPr>
        <w:t xml:space="preserve"> There is no significant association between teaching experience and adoption of knowledge management practices.</w:t>
      </w:r>
    </w:p>
    <w:p w14:paraId="310D09CA"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pict w14:anchorId="380933C0">
          <v:rect id="_x0000_i1094" style="width:0;height:1.5pt" o:hralign="center" o:hrstd="t" o:hr="t" fillcolor="#a0a0a0" stroked="f"/>
        </w:pict>
      </w:r>
    </w:p>
    <w:p w14:paraId="5C3D4A25" w14:textId="77777777" w:rsidR="008B1844" w:rsidRPr="008B1844" w:rsidRDefault="008B1844" w:rsidP="00002B7F">
      <w:pPr>
        <w:jc w:val="both"/>
        <w:rPr>
          <w:rFonts w:ascii="Times New Roman" w:hAnsi="Times New Roman" w:cs="Times New Roman"/>
          <w:b/>
          <w:bCs/>
          <w:sz w:val="24"/>
          <w:szCs w:val="24"/>
        </w:rPr>
      </w:pPr>
      <w:r w:rsidRPr="008B1844">
        <w:rPr>
          <w:rFonts w:ascii="Times New Roman" w:hAnsi="Times New Roman" w:cs="Times New Roman"/>
          <w:b/>
          <w:bCs/>
          <w:sz w:val="24"/>
          <w:szCs w:val="24"/>
        </w:rPr>
        <w:t>4. Research Methodology</w:t>
      </w:r>
    </w:p>
    <w:p w14:paraId="36525D63" w14:textId="77777777" w:rsidR="008B1844" w:rsidRPr="008B1844" w:rsidRDefault="008B1844" w:rsidP="00002B7F">
      <w:pPr>
        <w:jc w:val="both"/>
        <w:rPr>
          <w:rFonts w:ascii="Times New Roman" w:hAnsi="Times New Roman" w:cs="Times New Roman"/>
          <w:sz w:val="24"/>
          <w:szCs w:val="24"/>
        </w:rPr>
      </w:pPr>
      <w:r w:rsidRPr="008B1844">
        <w:rPr>
          <w:rFonts w:ascii="Times New Roman" w:hAnsi="Times New Roman" w:cs="Times New Roman"/>
          <w:sz w:val="24"/>
          <w:szCs w:val="24"/>
        </w:rPr>
        <w:t>The study adopts a descriptive research design. A sample of 120 faculty members was selected using convenience sampling technique from higher educational institutions in Jabalpur district.</w:t>
      </w:r>
    </w:p>
    <w:p w14:paraId="10D560AE" w14:textId="228FD0EA"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t>Research Design:</w:t>
      </w:r>
      <w:r w:rsidRPr="008B1844">
        <w:rPr>
          <w:rFonts w:ascii="Times New Roman" w:hAnsi="Times New Roman" w:cs="Times New Roman"/>
          <w:sz w:val="24"/>
          <w:szCs w:val="24"/>
        </w:rPr>
        <w:t xml:space="preserve"> </w:t>
      </w:r>
      <w:r w:rsidR="00002B7F" w:rsidRPr="005A2F6F">
        <w:rPr>
          <w:rFonts w:ascii="Times New Roman" w:hAnsi="Times New Roman" w:cs="Times New Roman"/>
          <w:sz w:val="24"/>
          <w:szCs w:val="24"/>
        </w:rPr>
        <w:tab/>
      </w:r>
      <w:r w:rsidR="00070C2C">
        <w:rPr>
          <w:rFonts w:ascii="Times New Roman" w:hAnsi="Times New Roman" w:cs="Times New Roman"/>
          <w:sz w:val="24"/>
          <w:szCs w:val="24"/>
        </w:rPr>
        <w:tab/>
      </w:r>
      <w:r w:rsidRPr="008B1844">
        <w:rPr>
          <w:rFonts w:ascii="Times New Roman" w:hAnsi="Times New Roman" w:cs="Times New Roman"/>
          <w:sz w:val="24"/>
          <w:szCs w:val="24"/>
        </w:rPr>
        <w:t>Descriptive research</w:t>
      </w:r>
    </w:p>
    <w:p w14:paraId="64EAB226" w14:textId="0B01E432"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t>Area of Study:</w:t>
      </w:r>
      <w:r w:rsidRPr="008B1844">
        <w:rPr>
          <w:rFonts w:ascii="Times New Roman" w:hAnsi="Times New Roman" w:cs="Times New Roman"/>
          <w:sz w:val="24"/>
          <w:szCs w:val="24"/>
        </w:rPr>
        <w:t xml:space="preserve"> </w:t>
      </w:r>
      <w:r w:rsidR="00002B7F" w:rsidRPr="005A2F6F">
        <w:rPr>
          <w:rFonts w:ascii="Times New Roman" w:hAnsi="Times New Roman" w:cs="Times New Roman"/>
          <w:sz w:val="24"/>
          <w:szCs w:val="24"/>
        </w:rPr>
        <w:tab/>
      </w:r>
      <w:r w:rsidR="00002B7F" w:rsidRPr="005A2F6F">
        <w:rPr>
          <w:rFonts w:ascii="Times New Roman" w:hAnsi="Times New Roman" w:cs="Times New Roman"/>
          <w:sz w:val="24"/>
          <w:szCs w:val="24"/>
        </w:rPr>
        <w:tab/>
      </w:r>
      <w:r w:rsidRPr="008B1844">
        <w:rPr>
          <w:rFonts w:ascii="Times New Roman" w:hAnsi="Times New Roman" w:cs="Times New Roman"/>
          <w:sz w:val="24"/>
          <w:szCs w:val="24"/>
        </w:rPr>
        <w:t>Jabalpur district, Madhya Pradesh</w:t>
      </w:r>
    </w:p>
    <w:p w14:paraId="1AC14BD3" w14:textId="024E6E0A"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t>Sample Size:</w:t>
      </w:r>
      <w:r w:rsidRPr="008B1844">
        <w:rPr>
          <w:rFonts w:ascii="Times New Roman" w:hAnsi="Times New Roman" w:cs="Times New Roman"/>
          <w:sz w:val="24"/>
          <w:szCs w:val="24"/>
        </w:rPr>
        <w:t xml:space="preserve"> </w:t>
      </w:r>
      <w:r w:rsidR="00002B7F" w:rsidRPr="005A2F6F">
        <w:rPr>
          <w:rFonts w:ascii="Times New Roman" w:hAnsi="Times New Roman" w:cs="Times New Roman"/>
          <w:sz w:val="24"/>
          <w:szCs w:val="24"/>
        </w:rPr>
        <w:tab/>
      </w:r>
      <w:r w:rsidR="00002B7F" w:rsidRPr="005A2F6F">
        <w:rPr>
          <w:rFonts w:ascii="Times New Roman" w:hAnsi="Times New Roman" w:cs="Times New Roman"/>
          <w:sz w:val="24"/>
          <w:szCs w:val="24"/>
        </w:rPr>
        <w:tab/>
      </w:r>
      <w:r w:rsidR="00070C2C">
        <w:rPr>
          <w:rFonts w:ascii="Times New Roman" w:hAnsi="Times New Roman" w:cs="Times New Roman"/>
          <w:sz w:val="24"/>
          <w:szCs w:val="24"/>
        </w:rPr>
        <w:tab/>
      </w:r>
      <w:r w:rsidRPr="008B1844">
        <w:rPr>
          <w:rFonts w:ascii="Times New Roman" w:hAnsi="Times New Roman" w:cs="Times New Roman"/>
          <w:sz w:val="24"/>
          <w:szCs w:val="24"/>
        </w:rPr>
        <w:t>120 faculty members</w:t>
      </w:r>
    </w:p>
    <w:p w14:paraId="0486A656" w14:textId="2AF888DE"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t>Sampling Technique:</w:t>
      </w:r>
      <w:r w:rsidRPr="008B1844">
        <w:rPr>
          <w:rFonts w:ascii="Times New Roman" w:hAnsi="Times New Roman" w:cs="Times New Roman"/>
          <w:sz w:val="24"/>
          <w:szCs w:val="24"/>
        </w:rPr>
        <w:t xml:space="preserve"> </w:t>
      </w:r>
      <w:r w:rsidR="00002B7F" w:rsidRPr="005A2F6F">
        <w:rPr>
          <w:rFonts w:ascii="Times New Roman" w:hAnsi="Times New Roman" w:cs="Times New Roman"/>
          <w:sz w:val="24"/>
          <w:szCs w:val="24"/>
        </w:rPr>
        <w:tab/>
      </w:r>
      <w:r w:rsidRPr="008B1844">
        <w:rPr>
          <w:rFonts w:ascii="Times New Roman" w:hAnsi="Times New Roman" w:cs="Times New Roman"/>
          <w:sz w:val="24"/>
          <w:szCs w:val="24"/>
        </w:rPr>
        <w:t>Convenience sampling</w:t>
      </w:r>
    </w:p>
    <w:p w14:paraId="3CA7EC10" w14:textId="15E01E9F"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t>Tools of Analysis:</w:t>
      </w:r>
      <w:r w:rsidRPr="008B1844">
        <w:rPr>
          <w:rFonts w:ascii="Times New Roman" w:hAnsi="Times New Roman" w:cs="Times New Roman"/>
          <w:sz w:val="24"/>
          <w:szCs w:val="24"/>
        </w:rPr>
        <w:t xml:space="preserve"> </w:t>
      </w:r>
      <w:r w:rsidR="00002B7F" w:rsidRPr="005A2F6F">
        <w:rPr>
          <w:rFonts w:ascii="Times New Roman" w:hAnsi="Times New Roman" w:cs="Times New Roman"/>
          <w:sz w:val="24"/>
          <w:szCs w:val="24"/>
        </w:rPr>
        <w:tab/>
      </w:r>
      <w:r w:rsidR="00070C2C">
        <w:rPr>
          <w:rFonts w:ascii="Times New Roman" w:hAnsi="Times New Roman" w:cs="Times New Roman"/>
          <w:sz w:val="24"/>
          <w:szCs w:val="24"/>
        </w:rPr>
        <w:tab/>
      </w:r>
      <w:r w:rsidRPr="008B1844">
        <w:rPr>
          <w:rFonts w:ascii="Times New Roman" w:hAnsi="Times New Roman" w:cs="Times New Roman"/>
          <w:sz w:val="24"/>
          <w:szCs w:val="24"/>
        </w:rPr>
        <w:t>Percentage analysis and chi-square test</w:t>
      </w:r>
    </w:p>
    <w:p w14:paraId="1117EBD8"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pict w14:anchorId="54131787">
          <v:rect id="_x0000_i1095" style="width:0;height:1.5pt" o:hralign="center" o:hrstd="t" o:hr="t" fillcolor="#a0a0a0" stroked="f"/>
        </w:pict>
      </w:r>
    </w:p>
    <w:p w14:paraId="5DBF82A0" w14:textId="77777777" w:rsidR="008B1844" w:rsidRPr="008B1844" w:rsidRDefault="008B1844" w:rsidP="008B1844">
      <w:pPr>
        <w:rPr>
          <w:rFonts w:ascii="Times New Roman" w:hAnsi="Times New Roman" w:cs="Times New Roman"/>
          <w:b/>
          <w:bCs/>
          <w:sz w:val="24"/>
          <w:szCs w:val="24"/>
        </w:rPr>
      </w:pPr>
      <w:r w:rsidRPr="008B1844">
        <w:rPr>
          <w:rFonts w:ascii="Times New Roman" w:hAnsi="Times New Roman" w:cs="Times New Roman"/>
          <w:b/>
          <w:bCs/>
          <w:sz w:val="24"/>
          <w:szCs w:val="24"/>
        </w:rPr>
        <w:t>5. Data Analysis and Findings</w:t>
      </w:r>
    </w:p>
    <w:p w14:paraId="17032711"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t>Table 5.1: Awareness of Knowledge Management Practices among Faculty Members</w:t>
      </w:r>
    </w:p>
    <w:tbl>
      <w:tblPr>
        <w:tblStyle w:val="TableGrid"/>
        <w:tblW w:w="0" w:type="auto"/>
        <w:jc w:val="center"/>
        <w:tblLook w:val="04A0" w:firstRow="1" w:lastRow="0" w:firstColumn="1" w:lastColumn="0" w:noHBand="0" w:noVBand="1"/>
      </w:tblPr>
      <w:tblGrid>
        <w:gridCol w:w="2249"/>
        <w:gridCol w:w="2697"/>
        <w:gridCol w:w="1349"/>
      </w:tblGrid>
      <w:tr w:rsidR="008B1844" w:rsidRPr="008B1844" w14:paraId="334AEAF7" w14:textId="77777777" w:rsidTr="007B18A1">
        <w:trPr>
          <w:jc w:val="center"/>
        </w:trPr>
        <w:tc>
          <w:tcPr>
            <w:tcW w:w="0" w:type="auto"/>
            <w:hideMark/>
          </w:tcPr>
          <w:p w14:paraId="6EFE8313"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Awareness Level</w:t>
            </w:r>
          </w:p>
        </w:tc>
        <w:tc>
          <w:tcPr>
            <w:tcW w:w="0" w:type="auto"/>
            <w:hideMark/>
          </w:tcPr>
          <w:p w14:paraId="34F7702E"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Number of Respondents</w:t>
            </w:r>
          </w:p>
        </w:tc>
        <w:tc>
          <w:tcPr>
            <w:tcW w:w="0" w:type="auto"/>
            <w:hideMark/>
          </w:tcPr>
          <w:p w14:paraId="13976D5B"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Percentage</w:t>
            </w:r>
          </w:p>
        </w:tc>
      </w:tr>
      <w:tr w:rsidR="008B1844" w:rsidRPr="008B1844" w14:paraId="202EAB0A" w14:textId="77777777" w:rsidTr="007B18A1">
        <w:trPr>
          <w:jc w:val="center"/>
        </w:trPr>
        <w:tc>
          <w:tcPr>
            <w:tcW w:w="0" w:type="auto"/>
            <w:hideMark/>
          </w:tcPr>
          <w:p w14:paraId="5C24D454"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High Awareness</w:t>
            </w:r>
          </w:p>
        </w:tc>
        <w:tc>
          <w:tcPr>
            <w:tcW w:w="0" w:type="auto"/>
            <w:hideMark/>
          </w:tcPr>
          <w:p w14:paraId="0BF2891D"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46</w:t>
            </w:r>
          </w:p>
        </w:tc>
        <w:tc>
          <w:tcPr>
            <w:tcW w:w="0" w:type="auto"/>
            <w:hideMark/>
          </w:tcPr>
          <w:p w14:paraId="7282D4E8"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38.3%</w:t>
            </w:r>
          </w:p>
        </w:tc>
      </w:tr>
      <w:tr w:rsidR="008B1844" w:rsidRPr="008B1844" w14:paraId="005DE054" w14:textId="77777777" w:rsidTr="007B18A1">
        <w:trPr>
          <w:jc w:val="center"/>
        </w:trPr>
        <w:tc>
          <w:tcPr>
            <w:tcW w:w="0" w:type="auto"/>
            <w:hideMark/>
          </w:tcPr>
          <w:p w14:paraId="396461B2"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Moderate Awareness</w:t>
            </w:r>
          </w:p>
        </w:tc>
        <w:tc>
          <w:tcPr>
            <w:tcW w:w="0" w:type="auto"/>
            <w:hideMark/>
          </w:tcPr>
          <w:p w14:paraId="5B04B2F1"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39</w:t>
            </w:r>
          </w:p>
        </w:tc>
        <w:tc>
          <w:tcPr>
            <w:tcW w:w="0" w:type="auto"/>
            <w:hideMark/>
          </w:tcPr>
          <w:p w14:paraId="5E51BA1D"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32.5%</w:t>
            </w:r>
          </w:p>
        </w:tc>
      </w:tr>
      <w:tr w:rsidR="008B1844" w:rsidRPr="008B1844" w14:paraId="0D65F4E2" w14:textId="77777777" w:rsidTr="007B18A1">
        <w:trPr>
          <w:jc w:val="center"/>
        </w:trPr>
        <w:tc>
          <w:tcPr>
            <w:tcW w:w="0" w:type="auto"/>
            <w:hideMark/>
          </w:tcPr>
          <w:p w14:paraId="2C73984F"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Low Awareness</w:t>
            </w:r>
          </w:p>
        </w:tc>
        <w:tc>
          <w:tcPr>
            <w:tcW w:w="0" w:type="auto"/>
            <w:hideMark/>
          </w:tcPr>
          <w:p w14:paraId="69A6E577"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35</w:t>
            </w:r>
          </w:p>
        </w:tc>
        <w:tc>
          <w:tcPr>
            <w:tcW w:w="0" w:type="auto"/>
            <w:hideMark/>
          </w:tcPr>
          <w:p w14:paraId="42BDFB7E"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29.2%</w:t>
            </w:r>
          </w:p>
        </w:tc>
      </w:tr>
      <w:tr w:rsidR="008B1844" w:rsidRPr="008B1844" w14:paraId="7821456C" w14:textId="77777777" w:rsidTr="007B18A1">
        <w:trPr>
          <w:jc w:val="center"/>
        </w:trPr>
        <w:tc>
          <w:tcPr>
            <w:tcW w:w="0" w:type="auto"/>
            <w:hideMark/>
          </w:tcPr>
          <w:p w14:paraId="1B7028FE"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b/>
                <w:bCs/>
                <w:sz w:val="24"/>
                <w:szCs w:val="24"/>
              </w:rPr>
              <w:t>Total</w:t>
            </w:r>
          </w:p>
        </w:tc>
        <w:tc>
          <w:tcPr>
            <w:tcW w:w="0" w:type="auto"/>
            <w:hideMark/>
          </w:tcPr>
          <w:p w14:paraId="38E1562A"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b/>
                <w:bCs/>
                <w:sz w:val="24"/>
                <w:szCs w:val="24"/>
              </w:rPr>
              <w:t>120</w:t>
            </w:r>
          </w:p>
        </w:tc>
        <w:tc>
          <w:tcPr>
            <w:tcW w:w="0" w:type="auto"/>
            <w:hideMark/>
          </w:tcPr>
          <w:p w14:paraId="37B36472"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b/>
                <w:bCs/>
                <w:sz w:val="24"/>
                <w:szCs w:val="24"/>
              </w:rPr>
              <w:t>100%</w:t>
            </w:r>
          </w:p>
        </w:tc>
      </w:tr>
    </w:tbl>
    <w:p w14:paraId="2F714289" w14:textId="77777777" w:rsidR="008B1844" w:rsidRPr="008B1844" w:rsidRDefault="008B1844" w:rsidP="003E0BA1">
      <w:pPr>
        <w:jc w:val="both"/>
        <w:rPr>
          <w:rFonts w:ascii="Times New Roman" w:hAnsi="Times New Roman" w:cs="Times New Roman"/>
          <w:sz w:val="24"/>
          <w:szCs w:val="24"/>
        </w:rPr>
      </w:pPr>
      <w:r w:rsidRPr="008B1844">
        <w:rPr>
          <w:rFonts w:ascii="Times New Roman" w:hAnsi="Times New Roman" w:cs="Times New Roman"/>
          <w:sz w:val="24"/>
          <w:szCs w:val="24"/>
        </w:rPr>
        <w:t>The data indicate that 38.3% of faculty members possess high awareness of knowledge management practices, while 32.5% demonstrate moderate awareness and 29.2% exhibit low awareness.</w:t>
      </w:r>
    </w:p>
    <w:p w14:paraId="271256D1"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pict w14:anchorId="7B7A7A85">
          <v:rect id="_x0000_i1096" style="width:0;height:1.5pt" o:hralign="center" o:hrstd="t" o:hr="t" fillcolor="#a0a0a0" stroked="f"/>
        </w:pict>
      </w:r>
    </w:p>
    <w:p w14:paraId="059949A0"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t>Table 5.2: Gender and Awareness of Knowledge Management Practices</w:t>
      </w:r>
    </w:p>
    <w:tbl>
      <w:tblPr>
        <w:tblStyle w:val="TableGrid"/>
        <w:tblW w:w="0" w:type="auto"/>
        <w:jc w:val="center"/>
        <w:tblLook w:val="04A0" w:firstRow="1" w:lastRow="0" w:firstColumn="1" w:lastColumn="0" w:noHBand="0" w:noVBand="1"/>
      </w:tblPr>
      <w:tblGrid>
        <w:gridCol w:w="990"/>
        <w:gridCol w:w="723"/>
        <w:gridCol w:w="1216"/>
        <w:gridCol w:w="670"/>
        <w:gridCol w:w="763"/>
      </w:tblGrid>
      <w:tr w:rsidR="008B1844" w:rsidRPr="008B1844" w14:paraId="2D120404" w14:textId="77777777" w:rsidTr="007B18A1">
        <w:trPr>
          <w:jc w:val="center"/>
        </w:trPr>
        <w:tc>
          <w:tcPr>
            <w:tcW w:w="0" w:type="auto"/>
            <w:hideMark/>
          </w:tcPr>
          <w:p w14:paraId="64AA2D5B"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Gender</w:t>
            </w:r>
          </w:p>
        </w:tc>
        <w:tc>
          <w:tcPr>
            <w:tcW w:w="0" w:type="auto"/>
            <w:hideMark/>
          </w:tcPr>
          <w:p w14:paraId="6F9AD8AB"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High</w:t>
            </w:r>
          </w:p>
        </w:tc>
        <w:tc>
          <w:tcPr>
            <w:tcW w:w="0" w:type="auto"/>
            <w:hideMark/>
          </w:tcPr>
          <w:p w14:paraId="22770572"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Moderate</w:t>
            </w:r>
          </w:p>
        </w:tc>
        <w:tc>
          <w:tcPr>
            <w:tcW w:w="0" w:type="auto"/>
            <w:hideMark/>
          </w:tcPr>
          <w:p w14:paraId="4B189A7D"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Low</w:t>
            </w:r>
          </w:p>
        </w:tc>
        <w:tc>
          <w:tcPr>
            <w:tcW w:w="0" w:type="auto"/>
            <w:hideMark/>
          </w:tcPr>
          <w:p w14:paraId="09EB9078"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Total</w:t>
            </w:r>
          </w:p>
        </w:tc>
      </w:tr>
      <w:tr w:rsidR="008B1844" w:rsidRPr="008B1844" w14:paraId="49871B33" w14:textId="77777777" w:rsidTr="007B18A1">
        <w:trPr>
          <w:jc w:val="center"/>
        </w:trPr>
        <w:tc>
          <w:tcPr>
            <w:tcW w:w="0" w:type="auto"/>
            <w:hideMark/>
          </w:tcPr>
          <w:p w14:paraId="2730DEAD"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Male</w:t>
            </w:r>
          </w:p>
        </w:tc>
        <w:tc>
          <w:tcPr>
            <w:tcW w:w="0" w:type="auto"/>
            <w:hideMark/>
          </w:tcPr>
          <w:p w14:paraId="18DB68CB"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28</w:t>
            </w:r>
          </w:p>
        </w:tc>
        <w:tc>
          <w:tcPr>
            <w:tcW w:w="0" w:type="auto"/>
            <w:hideMark/>
          </w:tcPr>
          <w:p w14:paraId="344FF456"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22</w:t>
            </w:r>
          </w:p>
        </w:tc>
        <w:tc>
          <w:tcPr>
            <w:tcW w:w="0" w:type="auto"/>
            <w:hideMark/>
          </w:tcPr>
          <w:p w14:paraId="7A5D50BE"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18</w:t>
            </w:r>
          </w:p>
        </w:tc>
        <w:tc>
          <w:tcPr>
            <w:tcW w:w="0" w:type="auto"/>
            <w:hideMark/>
          </w:tcPr>
          <w:p w14:paraId="68EF907E"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68</w:t>
            </w:r>
          </w:p>
        </w:tc>
      </w:tr>
      <w:tr w:rsidR="008B1844" w:rsidRPr="008B1844" w14:paraId="38DFDAB5" w14:textId="77777777" w:rsidTr="007B18A1">
        <w:trPr>
          <w:jc w:val="center"/>
        </w:trPr>
        <w:tc>
          <w:tcPr>
            <w:tcW w:w="0" w:type="auto"/>
            <w:hideMark/>
          </w:tcPr>
          <w:p w14:paraId="5F2B3CCE"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Female</w:t>
            </w:r>
          </w:p>
        </w:tc>
        <w:tc>
          <w:tcPr>
            <w:tcW w:w="0" w:type="auto"/>
            <w:hideMark/>
          </w:tcPr>
          <w:p w14:paraId="18C89D67"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18</w:t>
            </w:r>
          </w:p>
        </w:tc>
        <w:tc>
          <w:tcPr>
            <w:tcW w:w="0" w:type="auto"/>
            <w:hideMark/>
          </w:tcPr>
          <w:p w14:paraId="634B47D7"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17</w:t>
            </w:r>
          </w:p>
        </w:tc>
        <w:tc>
          <w:tcPr>
            <w:tcW w:w="0" w:type="auto"/>
            <w:hideMark/>
          </w:tcPr>
          <w:p w14:paraId="5A0FF1A0"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17</w:t>
            </w:r>
          </w:p>
        </w:tc>
        <w:tc>
          <w:tcPr>
            <w:tcW w:w="0" w:type="auto"/>
            <w:hideMark/>
          </w:tcPr>
          <w:p w14:paraId="30B55DE5"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52</w:t>
            </w:r>
          </w:p>
        </w:tc>
      </w:tr>
      <w:tr w:rsidR="008B1844" w:rsidRPr="008B1844" w14:paraId="484D62EA" w14:textId="77777777" w:rsidTr="007B18A1">
        <w:trPr>
          <w:jc w:val="center"/>
        </w:trPr>
        <w:tc>
          <w:tcPr>
            <w:tcW w:w="0" w:type="auto"/>
            <w:hideMark/>
          </w:tcPr>
          <w:p w14:paraId="7ED61449"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b/>
                <w:bCs/>
                <w:sz w:val="24"/>
                <w:szCs w:val="24"/>
              </w:rPr>
              <w:lastRenderedPageBreak/>
              <w:t>Total</w:t>
            </w:r>
          </w:p>
        </w:tc>
        <w:tc>
          <w:tcPr>
            <w:tcW w:w="0" w:type="auto"/>
            <w:hideMark/>
          </w:tcPr>
          <w:p w14:paraId="75D5401C"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b/>
                <w:bCs/>
                <w:sz w:val="24"/>
                <w:szCs w:val="24"/>
              </w:rPr>
              <w:t>46</w:t>
            </w:r>
          </w:p>
        </w:tc>
        <w:tc>
          <w:tcPr>
            <w:tcW w:w="0" w:type="auto"/>
            <w:hideMark/>
          </w:tcPr>
          <w:p w14:paraId="11095B4D"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b/>
                <w:bCs/>
                <w:sz w:val="24"/>
                <w:szCs w:val="24"/>
              </w:rPr>
              <w:t>39</w:t>
            </w:r>
          </w:p>
        </w:tc>
        <w:tc>
          <w:tcPr>
            <w:tcW w:w="0" w:type="auto"/>
            <w:hideMark/>
          </w:tcPr>
          <w:p w14:paraId="2F004675"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b/>
                <w:bCs/>
                <w:sz w:val="24"/>
                <w:szCs w:val="24"/>
              </w:rPr>
              <w:t>35</w:t>
            </w:r>
          </w:p>
        </w:tc>
        <w:tc>
          <w:tcPr>
            <w:tcW w:w="0" w:type="auto"/>
            <w:hideMark/>
          </w:tcPr>
          <w:p w14:paraId="389BB3CC"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b/>
                <w:bCs/>
                <w:sz w:val="24"/>
                <w:szCs w:val="24"/>
              </w:rPr>
              <w:t>120</w:t>
            </w:r>
          </w:p>
        </w:tc>
      </w:tr>
    </w:tbl>
    <w:p w14:paraId="5BD881A0"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t>Table 5.2a: Chi-Square Test Results for Gender and Awareness</w:t>
      </w:r>
    </w:p>
    <w:tbl>
      <w:tblPr>
        <w:tblStyle w:val="TableGrid"/>
        <w:tblW w:w="0" w:type="auto"/>
        <w:jc w:val="center"/>
        <w:tblLook w:val="04A0" w:firstRow="1" w:lastRow="0" w:firstColumn="1" w:lastColumn="0" w:noHBand="0" w:noVBand="1"/>
      </w:tblPr>
      <w:tblGrid>
        <w:gridCol w:w="2309"/>
        <w:gridCol w:w="2023"/>
        <w:gridCol w:w="430"/>
        <w:gridCol w:w="977"/>
        <w:gridCol w:w="1433"/>
      </w:tblGrid>
      <w:tr w:rsidR="008B1844" w:rsidRPr="008B1844" w14:paraId="54290ADF" w14:textId="77777777" w:rsidTr="007B18A1">
        <w:trPr>
          <w:jc w:val="center"/>
        </w:trPr>
        <w:tc>
          <w:tcPr>
            <w:tcW w:w="0" w:type="auto"/>
            <w:hideMark/>
          </w:tcPr>
          <w:p w14:paraId="1BF1B011"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Particulars</w:t>
            </w:r>
          </w:p>
        </w:tc>
        <w:tc>
          <w:tcPr>
            <w:tcW w:w="0" w:type="auto"/>
            <w:hideMark/>
          </w:tcPr>
          <w:p w14:paraId="21FC46F5"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Chi-square Value</w:t>
            </w:r>
          </w:p>
        </w:tc>
        <w:tc>
          <w:tcPr>
            <w:tcW w:w="0" w:type="auto"/>
            <w:hideMark/>
          </w:tcPr>
          <w:p w14:paraId="663AE31E"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df</w:t>
            </w:r>
          </w:p>
        </w:tc>
        <w:tc>
          <w:tcPr>
            <w:tcW w:w="0" w:type="auto"/>
            <w:hideMark/>
          </w:tcPr>
          <w:p w14:paraId="7C27E5FD"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p-value</w:t>
            </w:r>
          </w:p>
        </w:tc>
        <w:tc>
          <w:tcPr>
            <w:tcW w:w="0" w:type="auto"/>
            <w:hideMark/>
          </w:tcPr>
          <w:p w14:paraId="21AF10ED" w14:textId="77777777" w:rsidR="008B1844" w:rsidRPr="008B1844" w:rsidRDefault="008B1844" w:rsidP="008B1844">
            <w:pPr>
              <w:spacing w:after="160" w:line="259" w:lineRule="auto"/>
              <w:rPr>
                <w:rFonts w:ascii="Times New Roman" w:hAnsi="Times New Roman" w:cs="Times New Roman"/>
                <w:b/>
                <w:bCs/>
                <w:sz w:val="24"/>
                <w:szCs w:val="24"/>
              </w:rPr>
            </w:pPr>
            <w:r w:rsidRPr="008B1844">
              <w:rPr>
                <w:rFonts w:ascii="Times New Roman" w:hAnsi="Times New Roman" w:cs="Times New Roman"/>
                <w:b/>
                <w:bCs/>
                <w:sz w:val="24"/>
                <w:szCs w:val="24"/>
              </w:rPr>
              <w:t>Result</w:t>
            </w:r>
          </w:p>
        </w:tc>
      </w:tr>
      <w:tr w:rsidR="008B1844" w:rsidRPr="008B1844" w14:paraId="74EC3C8B" w14:textId="77777777" w:rsidTr="007B18A1">
        <w:trPr>
          <w:jc w:val="center"/>
        </w:trPr>
        <w:tc>
          <w:tcPr>
            <w:tcW w:w="0" w:type="auto"/>
            <w:hideMark/>
          </w:tcPr>
          <w:p w14:paraId="4592DE62"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Gender vs Awareness</w:t>
            </w:r>
          </w:p>
        </w:tc>
        <w:tc>
          <w:tcPr>
            <w:tcW w:w="0" w:type="auto"/>
            <w:hideMark/>
          </w:tcPr>
          <w:p w14:paraId="2E6A397B"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6.214</w:t>
            </w:r>
          </w:p>
        </w:tc>
        <w:tc>
          <w:tcPr>
            <w:tcW w:w="0" w:type="auto"/>
            <w:hideMark/>
          </w:tcPr>
          <w:p w14:paraId="3C2C0265"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2</w:t>
            </w:r>
          </w:p>
        </w:tc>
        <w:tc>
          <w:tcPr>
            <w:tcW w:w="0" w:type="auto"/>
            <w:hideMark/>
          </w:tcPr>
          <w:p w14:paraId="7F64A6F1"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0.045</w:t>
            </w:r>
          </w:p>
        </w:tc>
        <w:tc>
          <w:tcPr>
            <w:tcW w:w="0" w:type="auto"/>
            <w:hideMark/>
          </w:tcPr>
          <w:p w14:paraId="53656BFA" w14:textId="77777777" w:rsidR="008B1844" w:rsidRPr="008B1844" w:rsidRDefault="008B1844" w:rsidP="008B1844">
            <w:pPr>
              <w:spacing w:after="160" w:line="259" w:lineRule="auto"/>
              <w:rPr>
                <w:rFonts w:ascii="Times New Roman" w:hAnsi="Times New Roman" w:cs="Times New Roman"/>
                <w:sz w:val="24"/>
                <w:szCs w:val="24"/>
              </w:rPr>
            </w:pPr>
            <w:r w:rsidRPr="008B1844">
              <w:rPr>
                <w:rFonts w:ascii="Times New Roman" w:hAnsi="Times New Roman" w:cs="Times New Roman"/>
                <w:sz w:val="24"/>
                <w:szCs w:val="24"/>
              </w:rPr>
              <w:t>H₀₁ Rejected</w:t>
            </w:r>
          </w:p>
        </w:tc>
      </w:tr>
    </w:tbl>
    <w:p w14:paraId="25DBA1D3" w14:textId="77777777" w:rsidR="008B1844" w:rsidRPr="008B1844" w:rsidRDefault="008B1844" w:rsidP="001A596B">
      <w:pPr>
        <w:jc w:val="both"/>
        <w:rPr>
          <w:rFonts w:ascii="Times New Roman" w:hAnsi="Times New Roman" w:cs="Times New Roman"/>
          <w:sz w:val="24"/>
          <w:szCs w:val="24"/>
        </w:rPr>
      </w:pPr>
      <w:r w:rsidRPr="008B1844">
        <w:rPr>
          <w:rFonts w:ascii="Times New Roman" w:hAnsi="Times New Roman" w:cs="Times New Roman"/>
          <w:b/>
          <w:bCs/>
          <w:sz w:val="24"/>
          <w:szCs w:val="24"/>
        </w:rPr>
        <w:t>Interpretation:</w:t>
      </w:r>
      <w:r w:rsidRPr="008B1844">
        <w:rPr>
          <w:rFonts w:ascii="Times New Roman" w:hAnsi="Times New Roman" w:cs="Times New Roman"/>
          <w:sz w:val="24"/>
          <w:szCs w:val="24"/>
        </w:rPr>
        <w:t xml:space="preserve"> The p-value of 0.045 is less than the significance level of 0.05, leading to the rejection of the null hypothesis H₀₁. This indicates a statistically significant association between gender and awareness of knowledge management practices. The findings suggest that awareness levels differ based on gender among faculty members.</w:t>
      </w:r>
    </w:p>
    <w:p w14:paraId="75DBE2E8"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pict w14:anchorId="24BB3069">
          <v:rect id="_x0000_i1097" style="width:0;height:1.5pt" o:hralign="center" o:hrstd="t" o:hr="t" fillcolor="#a0a0a0" stroked="f"/>
        </w:pict>
      </w:r>
    </w:p>
    <w:p w14:paraId="0F9CD485"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t>Table 5.3: Teaching Experience and Adoption of Knowledge Management Practices</w:t>
      </w:r>
    </w:p>
    <w:tbl>
      <w:tblPr>
        <w:tblStyle w:val="TableGrid"/>
        <w:tblW w:w="0" w:type="auto"/>
        <w:jc w:val="center"/>
        <w:tblLook w:val="04A0" w:firstRow="1" w:lastRow="0" w:firstColumn="1" w:lastColumn="0" w:noHBand="0" w:noVBand="1"/>
      </w:tblPr>
      <w:tblGrid>
        <w:gridCol w:w="2370"/>
        <w:gridCol w:w="1744"/>
        <w:gridCol w:w="2236"/>
        <w:gridCol w:w="1690"/>
        <w:gridCol w:w="763"/>
      </w:tblGrid>
      <w:tr w:rsidR="008B1844" w:rsidRPr="008B1844" w14:paraId="2C5A33A0" w14:textId="77777777" w:rsidTr="007B18A1">
        <w:trPr>
          <w:jc w:val="center"/>
        </w:trPr>
        <w:tc>
          <w:tcPr>
            <w:tcW w:w="0" w:type="auto"/>
            <w:hideMark/>
          </w:tcPr>
          <w:p w14:paraId="0E91BE12" w14:textId="77777777" w:rsidR="008B1844" w:rsidRPr="008B1844" w:rsidRDefault="008B1844" w:rsidP="007B18A1">
            <w:pPr>
              <w:spacing w:after="160" w:line="259" w:lineRule="auto"/>
              <w:jc w:val="center"/>
              <w:rPr>
                <w:rFonts w:ascii="Times New Roman" w:hAnsi="Times New Roman" w:cs="Times New Roman"/>
                <w:b/>
                <w:bCs/>
                <w:sz w:val="24"/>
                <w:szCs w:val="24"/>
              </w:rPr>
            </w:pPr>
            <w:r w:rsidRPr="008B1844">
              <w:rPr>
                <w:rFonts w:ascii="Times New Roman" w:hAnsi="Times New Roman" w:cs="Times New Roman"/>
                <w:b/>
                <w:bCs/>
                <w:sz w:val="24"/>
                <w:szCs w:val="24"/>
              </w:rPr>
              <w:t>Teaching Experience</w:t>
            </w:r>
          </w:p>
        </w:tc>
        <w:tc>
          <w:tcPr>
            <w:tcW w:w="0" w:type="auto"/>
            <w:hideMark/>
          </w:tcPr>
          <w:p w14:paraId="08358485" w14:textId="77777777" w:rsidR="008B1844" w:rsidRPr="008B1844" w:rsidRDefault="008B1844" w:rsidP="007B18A1">
            <w:pPr>
              <w:spacing w:after="160" w:line="259" w:lineRule="auto"/>
              <w:jc w:val="center"/>
              <w:rPr>
                <w:rFonts w:ascii="Times New Roman" w:hAnsi="Times New Roman" w:cs="Times New Roman"/>
                <w:b/>
                <w:bCs/>
                <w:sz w:val="24"/>
                <w:szCs w:val="24"/>
              </w:rPr>
            </w:pPr>
            <w:r w:rsidRPr="008B1844">
              <w:rPr>
                <w:rFonts w:ascii="Times New Roman" w:hAnsi="Times New Roman" w:cs="Times New Roman"/>
                <w:b/>
                <w:bCs/>
                <w:sz w:val="24"/>
                <w:szCs w:val="24"/>
              </w:rPr>
              <w:t>High Adoption</w:t>
            </w:r>
          </w:p>
        </w:tc>
        <w:tc>
          <w:tcPr>
            <w:tcW w:w="0" w:type="auto"/>
            <w:hideMark/>
          </w:tcPr>
          <w:p w14:paraId="08299CD7" w14:textId="77777777" w:rsidR="008B1844" w:rsidRPr="008B1844" w:rsidRDefault="008B1844" w:rsidP="007B18A1">
            <w:pPr>
              <w:spacing w:after="160" w:line="259" w:lineRule="auto"/>
              <w:jc w:val="center"/>
              <w:rPr>
                <w:rFonts w:ascii="Times New Roman" w:hAnsi="Times New Roman" w:cs="Times New Roman"/>
                <w:b/>
                <w:bCs/>
                <w:sz w:val="24"/>
                <w:szCs w:val="24"/>
              </w:rPr>
            </w:pPr>
            <w:r w:rsidRPr="008B1844">
              <w:rPr>
                <w:rFonts w:ascii="Times New Roman" w:hAnsi="Times New Roman" w:cs="Times New Roman"/>
                <w:b/>
                <w:bCs/>
                <w:sz w:val="24"/>
                <w:szCs w:val="24"/>
              </w:rPr>
              <w:t>Moderate Adoption</w:t>
            </w:r>
          </w:p>
        </w:tc>
        <w:tc>
          <w:tcPr>
            <w:tcW w:w="0" w:type="auto"/>
            <w:hideMark/>
          </w:tcPr>
          <w:p w14:paraId="3F729243" w14:textId="77777777" w:rsidR="008B1844" w:rsidRPr="008B1844" w:rsidRDefault="008B1844" w:rsidP="007B18A1">
            <w:pPr>
              <w:spacing w:after="160" w:line="259" w:lineRule="auto"/>
              <w:jc w:val="center"/>
              <w:rPr>
                <w:rFonts w:ascii="Times New Roman" w:hAnsi="Times New Roman" w:cs="Times New Roman"/>
                <w:b/>
                <w:bCs/>
                <w:sz w:val="24"/>
                <w:szCs w:val="24"/>
              </w:rPr>
            </w:pPr>
            <w:r w:rsidRPr="008B1844">
              <w:rPr>
                <w:rFonts w:ascii="Times New Roman" w:hAnsi="Times New Roman" w:cs="Times New Roman"/>
                <w:b/>
                <w:bCs/>
                <w:sz w:val="24"/>
                <w:szCs w:val="24"/>
              </w:rPr>
              <w:t>Low Adoption</w:t>
            </w:r>
          </w:p>
        </w:tc>
        <w:tc>
          <w:tcPr>
            <w:tcW w:w="0" w:type="auto"/>
            <w:hideMark/>
          </w:tcPr>
          <w:p w14:paraId="2961E9FC" w14:textId="77777777" w:rsidR="008B1844" w:rsidRPr="008B1844" w:rsidRDefault="008B1844" w:rsidP="007B18A1">
            <w:pPr>
              <w:spacing w:after="160" w:line="259" w:lineRule="auto"/>
              <w:jc w:val="center"/>
              <w:rPr>
                <w:rFonts w:ascii="Times New Roman" w:hAnsi="Times New Roman" w:cs="Times New Roman"/>
                <w:b/>
                <w:bCs/>
                <w:sz w:val="24"/>
                <w:szCs w:val="24"/>
              </w:rPr>
            </w:pPr>
            <w:r w:rsidRPr="008B1844">
              <w:rPr>
                <w:rFonts w:ascii="Times New Roman" w:hAnsi="Times New Roman" w:cs="Times New Roman"/>
                <w:b/>
                <w:bCs/>
                <w:sz w:val="24"/>
                <w:szCs w:val="24"/>
              </w:rPr>
              <w:t>Total</w:t>
            </w:r>
          </w:p>
        </w:tc>
      </w:tr>
      <w:tr w:rsidR="008B1844" w:rsidRPr="008B1844" w14:paraId="010B157D" w14:textId="77777777" w:rsidTr="007B18A1">
        <w:trPr>
          <w:jc w:val="center"/>
        </w:trPr>
        <w:tc>
          <w:tcPr>
            <w:tcW w:w="0" w:type="auto"/>
            <w:hideMark/>
          </w:tcPr>
          <w:p w14:paraId="1B7B5B1E"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Less than 5 years</w:t>
            </w:r>
          </w:p>
        </w:tc>
        <w:tc>
          <w:tcPr>
            <w:tcW w:w="0" w:type="auto"/>
            <w:hideMark/>
          </w:tcPr>
          <w:p w14:paraId="66634724"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10</w:t>
            </w:r>
          </w:p>
        </w:tc>
        <w:tc>
          <w:tcPr>
            <w:tcW w:w="0" w:type="auto"/>
            <w:hideMark/>
          </w:tcPr>
          <w:p w14:paraId="09AD2798"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14</w:t>
            </w:r>
          </w:p>
        </w:tc>
        <w:tc>
          <w:tcPr>
            <w:tcW w:w="0" w:type="auto"/>
            <w:hideMark/>
          </w:tcPr>
          <w:p w14:paraId="52D49AD4"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16</w:t>
            </w:r>
          </w:p>
        </w:tc>
        <w:tc>
          <w:tcPr>
            <w:tcW w:w="0" w:type="auto"/>
            <w:hideMark/>
          </w:tcPr>
          <w:p w14:paraId="4144A217"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40</w:t>
            </w:r>
          </w:p>
        </w:tc>
      </w:tr>
      <w:tr w:rsidR="008B1844" w:rsidRPr="008B1844" w14:paraId="3F3E4CC1" w14:textId="77777777" w:rsidTr="007B18A1">
        <w:trPr>
          <w:jc w:val="center"/>
        </w:trPr>
        <w:tc>
          <w:tcPr>
            <w:tcW w:w="0" w:type="auto"/>
            <w:hideMark/>
          </w:tcPr>
          <w:p w14:paraId="21441AAE"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5–10 years</w:t>
            </w:r>
          </w:p>
        </w:tc>
        <w:tc>
          <w:tcPr>
            <w:tcW w:w="0" w:type="auto"/>
            <w:hideMark/>
          </w:tcPr>
          <w:p w14:paraId="4CC03684"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18</w:t>
            </w:r>
          </w:p>
        </w:tc>
        <w:tc>
          <w:tcPr>
            <w:tcW w:w="0" w:type="auto"/>
            <w:hideMark/>
          </w:tcPr>
          <w:p w14:paraId="04F838DD"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15</w:t>
            </w:r>
          </w:p>
        </w:tc>
        <w:tc>
          <w:tcPr>
            <w:tcW w:w="0" w:type="auto"/>
            <w:hideMark/>
          </w:tcPr>
          <w:p w14:paraId="41AA3C6B"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7</w:t>
            </w:r>
          </w:p>
        </w:tc>
        <w:tc>
          <w:tcPr>
            <w:tcW w:w="0" w:type="auto"/>
            <w:hideMark/>
          </w:tcPr>
          <w:p w14:paraId="3ADCAF4F"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40</w:t>
            </w:r>
          </w:p>
        </w:tc>
      </w:tr>
      <w:tr w:rsidR="008B1844" w:rsidRPr="008B1844" w14:paraId="2177D377" w14:textId="77777777" w:rsidTr="007B18A1">
        <w:trPr>
          <w:jc w:val="center"/>
        </w:trPr>
        <w:tc>
          <w:tcPr>
            <w:tcW w:w="0" w:type="auto"/>
            <w:hideMark/>
          </w:tcPr>
          <w:p w14:paraId="541366E6"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Above 10 years</w:t>
            </w:r>
          </w:p>
        </w:tc>
        <w:tc>
          <w:tcPr>
            <w:tcW w:w="0" w:type="auto"/>
            <w:hideMark/>
          </w:tcPr>
          <w:p w14:paraId="075F56C8"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22</w:t>
            </w:r>
          </w:p>
        </w:tc>
        <w:tc>
          <w:tcPr>
            <w:tcW w:w="0" w:type="auto"/>
            <w:hideMark/>
          </w:tcPr>
          <w:p w14:paraId="6F90E63C"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12</w:t>
            </w:r>
          </w:p>
        </w:tc>
        <w:tc>
          <w:tcPr>
            <w:tcW w:w="0" w:type="auto"/>
            <w:hideMark/>
          </w:tcPr>
          <w:p w14:paraId="24DD72C0"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6</w:t>
            </w:r>
          </w:p>
        </w:tc>
        <w:tc>
          <w:tcPr>
            <w:tcW w:w="0" w:type="auto"/>
            <w:hideMark/>
          </w:tcPr>
          <w:p w14:paraId="5E87F967"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40</w:t>
            </w:r>
          </w:p>
        </w:tc>
      </w:tr>
      <w:tr w:rsidR="008B1844" w:rsidRPr="008B1844" w14:paraId="3B54A867" w14:textId="77777777" w:rsidTr="007B18A1">
        <w:trPr>
          <w:jc w:val="center"/>
        </w:trPr>
        <w:tc>
          <w:tcPr>
            <w:tcW w:w="0" w:type="auto"/>
            <w:hideMark/>
          </w:tcPr>
          <w:p w14:paraId="0CF8370D"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b/>
                <w:bCs/>
                <w:sz w:val="24"/>
                <w:szCs w:val="24"/>
              </w:rPr>
              <w:t>Total</w:t>
            </w:r>
          </w:p>
        </w:tc>
        <w:tc>
          <w:tcPr>
            <w:tcW w:w="0" w:type="auto"/>
            <w:hideMark/>
          </w:tcPr>
          <w:p w14:paraId="2964B7C1"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b/>
                <w:bCs/>
                <w:sz w:val="24"/>
                <w:szCs w:val="24"/>
              </w:rPr>
              <w:t>50</w:t>
            </w:r>
          </w:p>
        </w:tc>
        <w:tc>
          <w:tcPr>
            <w:tcW w:w="0" w:type="auto"/>
            <w:hideMark/>
          </w:tcPr>
          <w:p w14:paraId="17EA2C46"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b/>
                <w:bCs/>
                <w:sz w:val="24"/>
                <w:szCs w:val="24"/>
              </w:rPr>
              <w:t>41</w:t>
            </w:r>
          </w:p>
        </w:tc>
        <w:tc>
          <w:tcPr>
            <w:tcW w:w="0" w:type="auto"/>
            <w:hideMark/>
          </w:tcPr>
          <w:p w14:paraId="0DB14603"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b/>
                <w:bCs/>
                <w:sz w:val="24"/>
                <w:szCs w:val="24"/>
              </w:rPr>
              <w:t>29</w:t>
            </w:r>
          </w:p>
        </w:tc>
        <w:tc>
          <w:tcPr>
            <w:tcW w:w="0" w:type="auto"/>
            <w:hideMark/>
          </w:tcPr>
          <w:p w14:paraId="64D786A1"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b/>
                <w:bCs/>
                <w:sz w:val="24"/>
                <w:szCs w:val="24"/>
              </w:rPr>
              <w:t>120</w:t>
            </w:r>
          </w:p>
        </w:tc>
      </w:tr>
    </w:tbl>
    <w:p w14:paraId="39CD500F"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b/>
          <w:bCs/>
          <w:sz w:val="24"/>
          <w:szCs w:val="24"/>
        </w:rPr>
        <w:t>Table 5.3a: Chi-Square Test Results for Teaching Experience and Adoption</w:t>
      </w:r>
    </w:p>
    <w:tbl>
      <w:tblPr>
        <w:tblStyle w:val="TableGrid"/>
        <w:tblW w:w="0" w:type="auto"/>
        <w:jc w:val="center"/>
        <w:tblLook w:val="04A0" w:firstRow="1" w:lastRow="0" w:firstColumn="1" w:lastColumn="0" w:noHBand="0" w:noVBand="1"/>
      </w:tblPr>
      <w:tblGrid>
        <w:gridCol w:w="2536"/>
        <w:gridCol w:w="2023"/>
        <w:gridCol w:w="430"/>
        <w:gridCol w:w="977"/>
        <w:gridCol w:w="1433"/>
      </w:tblGrid>
      <w:tr w:rsidR="008B1844" w:rsidRPr="008B1844" w14:paraId="40E3955F" w14:textId="77777777" w:rsidTr="007B18A1">
        <w:trPr>
          <w:jc w:val="center"/>
        </w:trPr>
        <w:tc>
          <w:tcPr>
            <w:tcW w:w="0" w:type="auto"/>
            <w:hideMark/>
          </w:tcPr>
          <w:p w14:paraId="148524B8" w14:textId="77777777" w:rsidR="008B1844" w:rsidRPr="008B1844" w:rsidRDefault="008B1844" w:rsidP="007B18A1">
            <w:pPr>
              <w:spacing w:after="160" w:line="259" w:lineRule="auto"/>
              <w:jc w:val="center"/>
              <w:rPr>
                <w:rFonts w:ascii="Times New Roman" w:hAnsi="Times New Roman" w:cs="Times New Roman"/>
                <w:b/>
                <w:bCs/>
                <w:sz w:val="24"/>
                <w:szCs w:val="24"/>
              </w:rPr>
            </w:pPr>
            <w:r w:rsidRPr="008B1844">
              <w:rPr>
                <w:rFonts w:ascii="Times New Roman" w:hAnsi="Times New Roman" w:cs="Times New Roman"/>
                <w:b/>
                <w:bCs/>
                <w:sz w:val="24"/>
                <w:szCs w:val="24"/>
              </w:rPr>
              <w:t>Particulars</w:t>
            </w:r>
          </w:p>
        </w:tc>
        <w:tc>
          <w:tcPr>
            <w:tcW w:w="0" w:type="auto"/>
            <w:hideMark/>
          </w:tcPr>
          <w:p w14:paraId="52DE7571" w14:textId="77777777" w:rsidR="008B1844" w:rsidRPr="008B1844" w:rsidRDefault="008B1844" w:rsidP="007B18A1">
            <w:pPr>
              <w:spacing w:after="160" w:line="259" w:lineRule="auto"/>
              <w:jc w:val="center"/>
              <w:rPr>
                <w:rFonts w:ascii="Times New Roman" w:hAnsi="Times New Roman" w:cs="Times New Roman"/>
                <w:b/>
                <w:bCs/>
                <w:sz w:val="24"/>
                <w:szCs w:val="24"/>
              </w:rPr>
            </w:pPr>
            <w:r w:rsidRPr="008B1844">
              <w:rPr>
                <w:rFonts w:ascii="Times New Roman" w:hAnsi="Times New Roman" w:cs="Times New Roman"/>
                <w:b/>
                <w:bCs/>
                <w:sz w:val="24"/>
                <w:szCs w:val="24"/>
              </w:rPr>
              <w:t>Chi-square Value</w:t>
            </w:r>
          </w:p>
        </w:tc>
        <w:tc>
          <w:tcPr>
            <w:tcW w:w="0" w:type="auto"/>
            <w:hideMark/>
          </w:tcPr>
          <w:p w14:paraId="3B4C5EA5" w14:textId="77777777" w:rsidR="008B1844" w:rsidRPr="008B1844" w:rsidRDefault="008B1844" w:rsidP="007B18A1">
            <w:pPr>
              <w:spacing w:after="160" w:line="259" w:lineRule="auto"/>
              <w:jc w:val="center"/>
              <w:rPr>
                <w:rFonts w:ascii="Times New Roman" w:hAnsi="Times New Roman" w:cs="Times New Roman"/>
                <w:b/>
                <w:bCs/>
                <w:sz w:val="24"/>
                <w:szCs w:val="24"/>
              </w:rPr>
            </w:pPr>
            <w:r w:rsidRPr="008B1844">
              <w:rPr>
                <w:rFonts w:ascii="Times New Roman" w:hAnsi="Times New Roman" w:cs="Times New Roman"/>
                <w:b/>
                <w:bCs/>
                <w:sz w:val="24"/>
                <w:szCs w:val="24"/>
              </w:rPr>
              <w:t>df</w:t>
            </w:r>
          </w:p>
        </w:tc>
        <w:tc>
          <w:tcPr>
            <w:tcW w:w="0" w:type="auto"/>
            <w:hideMark/>
          </w:tcPr>
          <w:p w14:paraId="7BD7BDAC" w14:textId="77777777" w:rsidR="008B1844" w:rsidRPr="008B1844" w:rsidRDefault="008B1844" w:rsidP="007B18A1">
            <w:pPr>
              <w:spacing w:after="160" w:line="259" w:lineRule="auto"/>
              <w:jc w:val="center"/>
              <w:rPr>
                <w:rFonts w:ascii="Times New Roman" w:hAnsi="Times New Roman" w:cs="Times New Roman"/>
                <w:b/>
                <w:bCs/>
                <w:sz w:val="24"/>
                <w:szCs w:val="24"/>
              </w:rPr>
            </w:pPr>
            <w:r w:rsidRPr="008B1844">
              <w:rPr>
                <w:rFonts w:ascii="Times New Roman" w:hAnsi="Times New Roman" w:cs="Times New Roman"/>
                <w:b/>
                <w:bCs/>
                <w:sz w:val="24"/>
                <w:szCs w:val="24"/>
              </w:rPr>
              <w:t>p-value</w:t>
            </w:r>
          </w:p>
        </w:tc>
        <w:tc>
          <w:tcPr>
            <w:tcW w:w="0" w:type="auto"/>
            <w:hideMark/>
          </w:tcPr>
          <w:p w14:paraId="1E94789B" w14:textId="77777777" w:rsidR="008B1844" w:rsidRPr="008B1844" w:rsidRDefault="008B1844" w:rsidP="007B18A1">
            <w:pPr>
              <w:spacing w:after="160" w:line="259" w:lineRule="auto"/>
              <w:jc w:val="center"/>
              <w:rPr>
                <w:rFonts w:ascii="Times New Roman" w:hAnsi="Times New Roman" w:cs="Times New Roman"/>
                <w:b/>
                <w:bCs/>
                <w:sz w:val="24"/>
                <w:szCs w:val="24"/>
              </w:rPr>
            </w:pPr>
            <w:r w:rsidRPr="008B1844">
              <w:rPr>
                <w:rFonts w:ascii="Times New Roman" w:hAnsi="Times New Roman" w:cs="Times New Roman"/>
                <w:b/>
                <w:bCs/>
                <w:sz w:val="24"/>
                <w:szCs w:val="24"/>
              </w:rPr>
              <w:t>Result</w:t>
            </w:r>
          </w:p>
        </w:tc>
      </w:tr>
      <w:tr w:rsidR="008B1844" w:rsidRPr="008B1844" w14:paraId="1053D948" w14:textId="77777777" w:rsidTr="007B18A1">
        <w:trPr>
          <w:jc w:val="center"/>
        </w:trPr>
        <w:tc>
          <w:tcPr>
            <w:tcW w:w="0" w:type="auto"/>
            <w:hideMark/>
          </w:tcPr>
          <w:p w14:paraId="75E626CA"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Experience vs Adoption</w:t>
            </w:r>
          </w:p>
        </w:tc>
        <w:tc>
          <w:tcPr>
            <w:tcW w:w="0" w:type="auto"/>
            <w:hideMark/>
          </w:tcPr>
          <w:p w14:paraId="196B05F3" w14:textId="59E9BB14" w:rsidR="008B1844" w:rsidRPr="008B1844" w:rsidRDefault="00981F8B" w:rsidP="007B18A1">
            <w:pPr>
              <w:spacing w:after="160" w:line="259" w:lineRule="auto"/>
              <w:jc w:val="center"/>
              <w:rPr>
                <w:rFonts w:ascii="Times New Roman" w:hAnsi="Times New Roman" w:cs="Times New Roman"/>
                <w:sz w:val="24"/>
                <w:szCs w:val="24"/>
              </w:rPr>
            </w:pPr>
            <w:r w:rsidRPr="005A2F6F">
              <w:rPr>
                <w:rFonts w:ascii="Times New Roman" w:hAnsi="Times New Roman" w:cs="Times New Roman"/>
                <w:sz w:val="24"/>
                <w:szCs w:val="24"/>
              </w:rPr>
              <w:t>6.1</w:t>
            </w:r>
          </w:p>
        </w:tc>
        <w:tc>
          <w:tcPr>
            <w:tcW w:w="0" w:type="auto"/>
            <w:hideMark/>
          </w:tcPr>
          <w:p w14:paraId="39D00AC7"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4</w:t>
            </w:r>
          </w:p>
        </w:tc>
        <w:tc>
          <w:tcPr>
            <w:tcW w:w="0" w:type="auto"/>
            <w:hideMark/>
          </w:tcPr>
          <w:p w14:paraId="7D3A436A"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0.006</w:t>
            </w:r>
          </w:p>
        </w:tc>
        <w:tc>
          <w:tcPr>
            <w:tcW w:w="0" w:type="auto"/>
            <w:hideMark/>
          </w:tcPr>
          <w:p w14:paraId="3F393284" w14:textId="77777777" w:rsidR="008B1844" w:rsidRPr="008B1844" w:rsidRDefault="008B1844" w:rsidP="007B18A1">
            <w:pPr>
              <w:spacing w:after="160" w:line="259" w:lineRule="auto"/>
              <w:jc w:val="center"/>
              <w:rPr>
                <w:rFonts w:ascii="Times New Roman" w:hAnsi="Times New Roman" w:cs="Times New Roman"/>
                <w:sz w:val="24"/>
                <w:szCs w:val="24"/>
              </w:rPr>
            </w:pPr>
            <w:r w:rsidRPr="008B1844">
              <w:rPr>
                <w:rFonts w:ascii="Times New Roman" w:hAnsi="Times New Roman" w:cs="Times New Roman"/>
                <w:sz w:val="24"/>
                <w:szCs w:val="24"/>
              </w:rPr>
              <w:t>H₀₂ Rejected</w:t>
            </w:r>
          </w:p>
        </w:tc>
      </w:tr>
    </w:tbl>
    <w:p w14:paraId="7BC36523" w14:textId="77777777" w:rsidR="008B1844" w:rsidRPr="008B1844" w:rsidRDefault="008B1844" w:rsidP="006F1649">
      <w:pPr>
        <w:jc w:val="both"/>
        <w:rPr>
          <w:rFonts w:ascii="Times New Roman" w:hAnsi="Times New Roman" w:cs="Times New Roman"/>
          <w:sz w:val="24"/>
          <w:szCs w:val="24"/>
        </w:rPr>
      </w:pPr>
      <w:r w:rsidRPr="008B1844">
        <w:rPr>
          <w:rFonts w:ascii="Times New Roman" w:hAnsi="Times New Roman" w:cs="Times New Roman"/>
          <w:b/>
          <w:bCs/>
          <w:sz w:val="24"/>
          <w:szCs w:val="24"/>
        </w:rPr>
        <w:t>Interpretation:</w:t>
      </w:r>
      <w:r w:rsidRPr="008B1844">
        <w:rPr>
          <w:rFonts w:ascii="Times New Roman" w:hAnsi="Times New Roman" w:cs="Times New Roman"/>
          <w:sz w:val="24"/>
          <w:szCs w:val="24"/>
        </w:rPr>
        <w:t xml:space="preserve"> The p-value of 0.006 is less than the significance level of 0.05, resulting in the rejection of the null hypothesis H₀₂. This confirms that teaching experience has a statistically significant influence on the adoption of knowledge management practices. Faculty members with greater teaching experience demonstrate higher levels of KM practice adoption compared to those with less experience.</w:t>
      </w:r>
    </w:p>
    <w:p w14:paraId="120BE295"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pict w14:anchorId="3C3CFBCB">
          <v:rect id="_x0000_i1098" style="width:0;height:1.5pt" o:hralign="center" o:hrstd="t" o:hr="t" fillcolor="#a0a0a0" stroked="f"/>
        </w:pict>
      </w:r>
    </w:p>
    <w:p w14:paraId="6D003323" w14:textId="77777777" w:rsidR="008B1844" w:rsidRPr="008B1844" w:rsidRDefault="008B1844" w:rsidP="008B1844">
      <w:pPr>
        <w:rPr>
          <w:rFonts w:ascii="Times New Roman" w:hAnsi="Times New Roman" w:cs="Times New Roman"/>
          <w:b/>
          <w:bCs/>
          <w:sz w:val="24"/>
          <w:szCs w:val="24"/>
        </w:rPr>
      </w:pPr>
      <w:r w:rsidRPr="008B1844">
        <w:rPr>
          <w:rFonts w:ascii="Times New Roman" w:hAnsi="Times New Roman" w:cs="Times New Roman"/>
          <w:b/>
          <w:bCs/>
          <w:sz w:val="24"/>
          <w:szCs w:val="24"/>
        </w:rPr>
        <w:t>6. Results and Discussion</w:t>
      </w:r>
    </w:p>
    <w:p w14:paraId="3BB6AAB8" w14:textId="77777777" w:rsidR="008B1844" w:rsidRPr="008B1844" w:rsidRDefault="008B1844" w:rsidP="00CE5FC9">
      <w:pPr>
        <w:jc w:val="both"/>
        <w:rPr>
          <w:rFonts w:ascii="Times New Roman" w:hAnsi="Times New Roman" w:cs="Times New Roman"/>
          <w:sz w:val="24"/>
          <w:szCs w:val="24"/>
        </w:rPr>
      </w:pPr>
      <w:r w:rsidRPr="008B1844">
        <w:rPr>
          <w:rFonts w:ascii="Times New Roman" w:hAnsi="Times New Roman" w:cs="Times New Roman"/>
          <w:sz w:val="24"/>
          <w:szCs w:val="24"/>
        </w:rPr>
        <w:t>The study reveals several important findings regarding knowledge management practices in higher educational institutions of Jabalpur district. First, faculty members demonstrate moderate to high awareness of knowledge management practices, with over 70% of respondents showing either moderate or high awareness levels. This suggests that the conceptual understanding of KM exists among the teaching community.</w:t>
      </w:r>
    </w:p>
    <w:p w14:paraId="69C028FC" w14:textId="77777777" w:rsidR="008B1844" w:rsidRPr="008B1844" w:rsidRDefault="008B1844" w:rsidP="00CE5FC9">
      <w:pPr>
        <w:jc w:val="both"/>
        <w:rPr>
          <w:rFonts w:ascii="Times New Roman" w:hAnsi="Times New Roman" w:cs="Times New Roman"/>
          <w:sz w:val="24"/>
          <w:szCs w:val="24"/>
        </w:rPr>
      </w:pPr>
      <w:r w:rsidRPr="008B1844">
        <w:rPr>
          <w:rFonts w:ascii="Times New Roman" w:hAnsi="Times New Roman" w:cs="Times New Roman"/>
          <w:sz w:val="24"/>
          <w:szCs w:val="24"/>
        </w:rPr>
        <w:t xml:space="preserve">Second, gender significantly influences awareness of KM practices, as evidenced by the chi-square test results (χ² = 6.214, p = 0.045). The data show that male faculty members exhibit slightly higher </w:t>
      </w:r>
      <w:r w:rsidRPr="008B1844">
        <w:rPr>
          <w:rFonts w:ascii="Times New Roman" w:hAnsi="Times New Roman" w:cs="Times New Roman"/>
          <w:sz w:val="24"/>
          <w:szCs w:val="24"/>
        </w:rPr>
        <w:lastRenderedPageBreak/>
        <w:t>awareness levels compared to their female counterparts, though both groups demonstrate awareness across all categories.</w:t>
      </w:r>
    </w:p>
    <w:p w14:paraId="0BF14B14" w14:textId="77777777" w:rsidR="008B1844" w:rsidRPr="008B1844" w:rsidRDefault="008B1844" w:rsidP="00CE5FC9">
      <w:pPr>
        <w:jc w:val="both"/>
        <w:rPr>
          <w:rFonts w:ascii="Times New Roman" w:hAnsi="Times New Roman" w:cs="Times New Roman"/>
          <w:sz w:val="24"/>
          <w:szCs w:val="24"/>
        </w:rPr>
      </w:pPr>
      <w:r w:rsidRPr="008B1844">
        <w:rPr>
          <w:rFonts w:ascii="Times New Roman" w:hAnsi="Times New Roman" w:cs="Times New Roman"/>
          <w:sz w:val="24"/>
          <w:szCs w:val="24"/>
        </w:rPr>
        <w:t>Third, teaching experience plays a crucial role in the adoption of knowledge management practices (p = 0.006). Faculty members with more than 10 years of experience show the highest adoption rates, with 22 out of 40 (55%) demonstrating high adoption. In contrast, faculty with less than 5 years of experience show considerably lower adoption rates, with only 10 out of 40 (25%) in the high adoption category.</w:t>
      </w:r>
    </w:p>
    <w:p w14:paraId="42D9F796" w14:textId="77777777" w:rsidR="008B1844" w:rsidRPr="008B1844" w:rsidRDefault="008B1844" w:rsidP="00CE5FC9">
      <w:pPr>
        <w:jc w:val="both"/>
        <w:rPr>
          <w:rFonts w:ascii="Times New Roman" w:hAnsi="Times New Roman" w:cs="Times New Roman"/>
          <w:sz w:val="24"/>
          <w:szCs w:val="24"/>
        </w:rPr>
      </w:pPr>
      <w:r w:rsidRPr="008B1844">
        <w:rPr>
          <w:rFonts w:ascii="Times New Roman" w:hAnsi="Times New Roman" w:cs="Times New Roman"/>
          <w:sz w:val="24"/>
          <w:szCs w:val="24"/>
        </w:rPr>
        <w:t>Despite these positive indicators of awareness, formal institutional mechanisms for knowledge management remain limited. The gap between awareness and structured implementation suggests that while individual faculty members recognize the importance of KM practices, institutional support and systematic frameworks are not yet adequately developed.</w:t>
      </w:r>
    </w:p>
    <w:p w14:paraId="3EFC0D9C"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pict w14:anchorId="0A9477D0">
          <v:rect id="_x0000_i1099" style="width:0;height:1.5pt" o:hralign="center" o:hrstd="t" o:hr="t" fillcolor="#a0a0a0" stroked="f"/>
        </w:pict>
      </w:r>
    </w:p>
    <w:p w14:paraId="66A2E486" w14:textId="77777777" w:rsidR="008B1844" w:rsidRPr="008B1844" w:rsidRDefault="008B1844" w:rsidP="008B1844">
      <w:pPr>
        <w:rPr>
          <w:rFonts w:ascii="Times New Roman" w:hAnsi="Times New Roman" w:cs="Times New Roman"/>
          <w:b/>
          <w:bCs/>
          <w:sz w:val="24"/>
          <w:szCs w:val="24"/>
        </w:rPr>
      </w:pPr>
      <w:r w:rsidRPr="008B1844">
        <w:rPr>
          <w:rFonts w:ascii="Times New Roman" w:hAnsi="Times New Roman" w:cs="Times New Roman"/>
          <w:b/>
          <w:bCs/>
          <w:sz w:val="24"/>
          <w:szCs w:val="24"/>
        </w:rPr>
        <w:t>7. Conclusion</w:t>
      </w:r>
    </w:p>
    <w:p w14:paraId="1225D421" w14:textId="77777777" w:rsidR="008B1844" w:rsidRPr="008B1844" w:rsidRDefault="008B1844" w:rsidP="00CE5FC9">
      <w:pPr>
        <w:jc w:val="both"/>
        <w:rPr>
          <w:rFonts w:ascii="Times New Roman" w:hAnsi="Times New Roman" w:cs="Times New Roman"/>
          <w:sz w:val="24"/>
          <w:szCs w:val="24"/>
        </w:rPr>
      </w:pPr>
      <w:r w:rsidRPr="008B1844">
        <w:rPr>
          <w:rFonts w:ascii="Times New Roman" w:hAnsi="Times New Roman" w:cs="Times New Roman"/>
          <w:sz w:val="24"/>
          <w:szCs w:val="24"/>
        </w:rPr>
        <w:t>The study concludes that higher educational institutions in Jabalpur district demonstrate growing awareness of knowledge management practices among faculty members. However, structured implementation remains at a developing stage. The significant associations found between demographic factors (gender and teaching experience) and KM practices highlight the need for targeted training programs and enhanced institutional support systems. Senior faculty members appear better equipped to adopt KM practices, suggesting that experience-based knowledge transfer could be leveraged for institutional benefit. Strengthening knowledge management systems through formal policies, technological infrastructure, and collaborative platforms can improve academic efficiency and foster a robust knowledge-sharing culture in higher education institutions.</w:t>
      </w:r>
    </w:p>
    <w:p w14:paraId="5047BB99"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pict w14:anchorId="7CC50A9A">
          <v:rect id="_x0000_i1100" style="width:0;height:1.5pt" o:hralign="center" o:hrstd="t" o:hr="t" fillcolor="#a0a0a0" stroked="f"/>
        </w:pict>
      </w:r>
    </w:p>
    <w:p w14:paraId="530F1BED" w14:textId="415E526E" w:rsidR="008B1844" w:rsidRPr="008B1844" w:rsidRDefault="00F544F3" w:rsidP="008B1844">
      <w:pPr>
        <w:rPr>
          <w:rFonts w:ascii="Times New Roman" w:hAnsi="Times New Roman" w:cs="Times New Roman"/>
          <w:b/>
          <w:bCs/>
          <w:sz w:val="24"/>
          <w:szCs w:val="24"/>
        </w:rPr>
      </w:pPr>
      <w:r>
        <w:rPr>
          <w:rFonts w:ascii="Times New Roman" w:hAnsi="Times New Roman" w:cs="Times New Roman"/>
          <w:b/>
          <w:bCs/>
          <w:sz w:val="24"/>
          <w:szCs w:val="24"/>
        </w:rPr>
        <w:t>8</w:t>
      </w:r>
      <w:r w:rsidR="008B1844" w:rsidRPr="008B1844">
        <w:rPr>
          <w:rFonts w:ascii="Times New Roman" w:hAnsi="Times New Roman" w:cs="Times New Roman"/>
          <w:b/>
          <w:bCs/>
          <w:sz w:val="24"/>
          <w:szCs w:val="24"/>
        </w:rPr>
        <w:t>. References</w:t>
      </w:r>
    </w:p>
    <w:p w14:paraId="05AF3E53"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t xml:space="preserve">Dhamdhere, S. N. (2015). Knowledge management practices in education sector. </w:t>
      </w:r>
      <w:r w:rsidRPr="008B1844">
        <w:rPr>
          <w:rFonts w:ascii="Times New Roman" w:hAnsi="Times New Roman" w:cs="Times New Roman"/>
          <w:i/>
          <w:iCs/>
          <w:sz w:val="24"/>
          <w:szCs w:val="24"/>
        </w:rPr>
        <w:t>International Journal of Scientific and Research Publications, 5</w:t>
      </w:r>
      <w:r w:rsidRPr="008B1844">
        <w:rPr>
          <w:rFonts w:ascii="Times New Roman" w:hAnsi="Times New Roman" w:cs="Times New Roman"/>
          <w:sz w:val="24"/>
          <w:szCs w:val="24"/>
        </w:rPr>
        <w:t>(1), 1–5.</w:t>
      </w:r>
    </w:p>
    <w:p w14:paraId="2EF6A6DB"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t xml:space="preserve">Nonaka, I., &amp; Takeuchi, H. (1995). </w:t>
      </w:r>
      <w:r w:rsidRPr="008B1844">
        <w:rPr>
          <w:rFonts w:ascii="Times New Roman" w:hAnsi="Times New Roman" w:cs="Times New Roman"/>
          <w:i/>
          <w:iCs/>
          <w:sz w:val="24"/>
          <w:szCs w:val="24"/>
        </w:rPr>
        <w:t>The knowledge-creating company: How Japanese companies create the dynamics of innovation</w:t>
      </w:r>
      <w:r w:rsidRPr="008B1844">
        <w:rPr>
          <w:rFonts w:ascii="Times New Roman" w:hAnsi="Times New Roman" w:cs="Times New Roman"/>
          <w:sz w:val="24"/>
          <w:szCs w:val="24"/>
        </w:rPr>
        <w:t>. Oxford University Press.</w:t>
      </w:r>
    </w:p>
    <w:p w14:paraId="476BFBF2"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t xml:space="preserve">OECD. (2013). </w:t>
      </w:r>
      <w:r w:rsidRPr="008B1844">
        <w:rPr>
          <w:rFonts w:ascii="Times New Roman" w:hAnsi="Times New Roman" w:cs="Times New Roman"/>
          <w:i/>
          <w:iCs/>
          <w:sz w:val="24"/>
          <w:szCs w:val="24"/>
        </w:rPr>
        <w:t>Education at a glance 2013: OECD indicators</w:t>
      </w:r>
      <w:r w:rsidRPr="008B1844">
        <w:rPr>
          <w:rFonts w:ascii="Times New Roman" w:hAnsi="Times New Roman" w:cs="Times New Roman"/>
          <w:sz w:val="24"/>
          <w:szCs w:val="24"/>
        </w:rPr>
        <w:t>. OECD Publishing.</w:t>
      </w:r>
    </w:p>
    <w:p w14:paraId="14AD4B55" w14:textId="51653208"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t xml:space="preserve">Rowley, J. (2000). Is higher education ready for knowledge management? </w:t>
      </w:r>
      <w:r w:rsidRPr="008B1844">
        <w:rPr>
          <w:rFonts w:ascii="Times New Roman" w:hAnsi="Times New Roman" w:cs="Times New Roman"/>
          <w:i/>
          <w:iCs/>
          <w:sz w:val="24"/>
          <w:szCs w:val="24"/>
        </w:rPr>
        <w:t>The International Journal of Educational Management, 14</w:t>
      </w:r>
      <w:r w:rsidRPr="008B1844">
        <w:rPr>
          <w:rFonts w:ascii="Times New Roman" w:hAnsi="Times New Roman" w:cs="Times New Roman"/>
          <w:sz w:val="24"/>
          <w:szCs w:val="24"/>
        </w:rPr>
        <w:t>(7), 325–333. https://doi.org/10.1108/09513540010378978</w:t>
      </w:r>
    </w:p>
    <w:p w14:paraId="572FBC3E" w14:textId="77777777" w:rsidR="008B1844" w:rsidRPr="008B1844" w:rsidRDefault="008B1844" w:rsidP="008B1844">
      <w:pPr>
        <w:rPr>
          <w:rFonts w:ascii="Times New Roman" w:hAnsi="Times New Roman" w:cs="Times New Roman"/>
          <w:sz w:val="24"/>
          <w:szCs w:val="24"/>
        </w:rPr>
      </w:pPr>
      <w:r w:rsidRPr="008B1844">
        <w:rPr>
          <w:rFonts w:ascii="Times New Roman" w:hAnsi="Times New Roman" w:cs="Times New Roman"/>
          <w:sz w:val="24"/>
          <w:szCs w:val="24"/>
        </w:rPr>
        <w:t xml:space="preserve">Shattock, M. (2006). </w:t>
      </w:r>
      <w:r w:rsidRPr="008B1844">
        <w:rPr>
          <w:rFonts w:ascii="Times New Roman" w:hAnsi="Times New Roman" w:cs="Times New Roman"/>
          <w:i/>
          <w:iCs/>
          <w:sz w:val="24"/>
          <w:szCs w:val="24"/>
        </w:rPr>
        <w:t>Managing good governance in higher education</w:t>
      </w:r>
      <w:r w:rsidRPr="008B1844">
        <w:rPr>
          <w:rFonts w:ascii="Times New Roman" w:hAnsi="Times New Roman" w:cs="Times New Roman"/>
          <w:sz w:val="24"/>
          <w:szCs w:val="24"/>
        </w:rPr>
        <w:t>. Open University Press.</w:t>
      </w:r>
    </w:p>
    <w:p w14:paraId="721653E9" w14:textId="77777777" w:rsidR="000F6F3A" w:rsidRPr="005A2F6F" w:rsidRDefault="000F6F3A">
      <w:pPr>
        <w:rPr>
          <w:rFonts w:ascii="Times New Roman" w:hAnsi="Times New Roman" w:cs="Times New Roman"/>
          <w:sz w:val="24"/>
          <w:szCs w:val="24"/>
        </w:rPr>
      </w:pPr>
    </w:p>
    <w:sectPr w:rsidR="000F6F3A" w:rsidRPr="005A2F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C37D63"/>
    <w:multiLevelType w:val="multilevel"/>
    <w:tmpl w:val="0E10E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334256"/>
    <w:multiLevelType w:val="multilevel"/>
    <w:tmpl w:val="52A4D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07349357">
    <w:abstractNumId w:val="1"/>
  </w:num>
  <w:num w:numId="2" w16cid:durableId="255872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844"/>
    <w:rsid w:val="00002B7F"/>
    <w:rsid w:val="00070C2C"/>
    <w:rsid w:val="000F6F3A"/>
    <w:rsid w:val="001A596B"/>
    <w:rsid w:val="001E4D57"/>
    <w:rsid w:val="00232B86"/>
    <w:rsid w:val="003B307C"/>
    <w:rsid w:val="003E0BA1"/>
    <w:rsid w:val="004277A3"/>
    <w:rsid w:val="005A2F6F"/>
    <w:rsid w:val="005F6726"/>
    <w:rsid w:val="00610721"/>
    <w:rsid w:val="006941CA"/>
    <w:rsid w:val="006F1649"/>
    <w:rsid w:val="00773CB5"/>
    <w:rsid w:val="007B18A1"/>
    <w:rsid w:val="00837C63"/>
    <w:rsid w:val="008564E7"/>
    <w:rsid w:val="008B1844"/>
    <w:rsid w:val="00981F8B"/>
    <w:rsid w:val="009A43F1"/>
    <w:rsid w:val="00A64EBD"/>
    <w:rsid w:val="00AB0158"/>
    <w:rsid w:val="00B168A6"/>
    <w:rsid w:val="00B52697"/>
    <w:rsid w:val="00BC69C2"/>
    <w:rsid w:val="00CE5FC9"/>
    <w:rsid w:val="00F544F3"/>
    <w:rsid w:val="00FA50F4"/>
    <w:rsid w:val="00FA70EB"/>
    <w:rsid w:val="00FF416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F3935"/>
  <w15:chartTrackingRefBased/>
  <w15:docId w15:val="{C113EB34-EF1B-4018-87DC-B470B38AB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paragraph" w:styleId="Heading1">
    <w:name w:val="heading 1"/>
    <w:basedOn w:val="Normal"/>
    <w:next w:val="Normal"/>
    <w:link w:val="Heading1Char"/>
    <w:uiPriority w:val="9"/>
    <w:qFormat/>
    <w:rsid w:val="008B1844"/>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844"/>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844"/>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84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84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8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8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8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8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844"/>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844"/>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844"/>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84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84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8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8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8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844"/>
    <w:rPr>
      <w:rFonts w:eastAsiaTheme="majorEastAsia" w:cstheme="majorBidi"/>
      <w:color w:val="272727" w:themeColor="text1" w:themeTint="D8"/>
    </w:rPr>
  </w:style>
  <w:style w:type="paragraph" w:styleId="Title">
    <w:name w:val="Title"/>
    <w:basedOn w:val="Normal"/>
    <w:next w:val="Normal"/>
    <w:link w:val="TitleChar"/>
    <w:uiPriority w:val="10"/>
    <w:qFormat/>
    <w:rsid w:val="008B1844"/>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844"/>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844"/>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844"/>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844"/>
    <w:pPr>
      <w:spacing w:before="160"/>
      <w:jc w:val="center"/>
    </w:pPr>
    <w:rPr>
      <w:i/>
      <w:iCs/>
      <w:color w:val="404040" w:themeColor="text1" w:themeTint="BF"/>
    </w:rPr>
  </w:style>
  <w:style w:type="character" w:customStyle="1" w:styleId="QuoteChar">
    <w:name w:val="Quote Char"/>
    <w:basedOn w:val="DefaultParagraphFont"/>
    <w:link w:val="Quote"/>
    <w:uiPriority w:val="29"/>
    <w:rsid w:val="008B1844"/>
    <w:rPr>
      <w:rFonts w:cs="Mangal"/>
      <w:i/>
      <w:iCs/>
      <w:color w:val="404040" w:themeColor="text1" w:themeTint="BF"/>
    </w:rPr>
  </w:style>
  <w:style w:type="paragraph" w:styleId="ListParagraph">
    <w:name w:val="List Paragraph"/>
    <w:basedOn w:val="Normal"/>
    <w:uiPriority w:val="34"/>
    <w:qFormat/>
    <w:rsid w:val="008B1844"/>
    <w:pPr>
      <w:ind w:left="720"/>
      <w:contextualSpacing/>
    </w:pPr>
  </w:style>
  <w:style w:type="character" w:styleId="IntenseEmphasis">
    <w:name w:val="Intense Emphasis"/>
    <w:basedOn w:val="DefaultParagraphFont"/>
    <w:uiPriority w:val="21"/>
    <w:qFormat/>
    <w:rsid w:val="008B1844"/>
    <w:rPr>
      <w:i/>
      <w:iCs/>
      <w:color w:val="2F5496" w:themeColor="accent1" w:themeShade="BF"/>
    </w:rPr>
  </w:style>
  <w:style w:type="paragraph" w:styleId="IntenseQuote">
    <w:name w:val="Intense Quote"/>
    <w:basedOn w:val="Normal"/>
    <w:next w:val="Normal"/>
    <w:link w:val="IntenseQuoteChar"/>
    <w:uiPriority w:val="30"/>
    <w:qFormat/>
    <w:rsid w:val="008B18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844"/>
    <w:rPr>
      <w:rFonts w:cs="Mangal"/>
      <w:i/>
      <w:iCs/>
      <w:color w:val="2F5496" w:themeColor="accent1" w:themeShade="BF"/>
    </w:rPr>
  </w:style>
  <w:style w:type="character" w:styleId="IntenseReference">
    <w:name w:val="Intense Reference"/>
    <w:basedOn w:val="DefaultParagraphFont"/>
    <w:uiPriority w:val="32"/>
    <w:qFormat/>
    <w:rsid w:val="008B1844"/>
    <w:rPr>
      <w:b/>
      <w:bCs/>
      <w:smallCaps/>
      <w:color w:val="2F5496" w:themeColor="accent1" w:themeShade="BF"/>
      <w:spacing w:val="5"/>
    </w:rPr>
  </w:style>
  <w:style w:type="character" w:styleId="Hyperlink">
    <w:name w:val="Hyperlink"/>
    <w:basedOn w:val="DefaultParagraphFont"/>
    <w:uiPriority w:val="99"/>
    <w:unhideWhenUsed/>
    <w:rsid w:val="008B1844"/>
    <w:rPr>
      <w:color w:val="0563C1" w:themeColor="hyperlink"/>
      <w:u w:val="single"/>
    </w:rPr>
  </w:style>
  <w:style w:type="character" w:styleId="UnresolvedMention">
    <w:name w:val="Unresolved Mention"/>
    <w:basedOn w:val="DefaultParagraphFont"/>
    <w:uiPriority w:val="99"/>
    <w:semiHidden/>
    <w:unhideWhenUsed/>
    <w:rsid w:val="008B1844"/>
    <w:rPr>
      <w:color w:val="605E5C"/>
      <w:shd w:val="clear" w:color="auto" w:fill="E1DFDD"/>
    </w:rPr>
  </w:style>
  <w:style w:type="table" w:styleId="TableGrid">
    <w:name w:val="Table Grid"/>
    <w:basedOn w:val="TableNormal"/>
    <w:uiPriority w:val="39"/>
    <w:rsid w:val="004277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1175</Words>
  <Characters>6701</Characters>
  <Application>Microsoft Office Word</Application>
  <DocSecurity>0</DocSecurity>
  <Lines>55</Lines>
  <Paragraphs>15</Paragraphs>
  <ScaleCrop>false</ScaleCrop>
  <Company/>
  <LinksUpToDate>false</LinksUpToDate>
  <CharactersWithSpaces>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dk23</dc:creator>
  <cp:keywords/>
  <dc:description/>
  <cp:lastModifiedBy>dk23</cp:lastModifiedBy>
  <cp:revision>3</cp:revision>
  <dcterms:created xsi:type="dcterms:W3CDTF">2026-01-10T08:06:00Z</dcterms:created>
  <dcterms:modified xsi:type="dcterms:W3CDTF">2026-01-10T08:08:00Z</dcterms:modified>
</cp:coreProperties>
</file>